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C7" w:rsidRDefault="00654EC7" w:rsidP="00654EC7">
      <w:pPr>
        <w:pStyle w:val="Paragraf"/>
        <w:ind w:firstLine="0"/>
        <w:rPr>
          <w:rFonts w:ascii="Times New Roman" w:hAnsi="Times New Roman"/>
          <w:b/>
          <w:sz w:val="22"/>
          <w:szCs w:val="22"/>
        </w:rPr>
      </w:pPr>
      <w:r w:rsidRPr="00D55A1E">
        <w:rPr>
          <w:rFonts w:ascii="Times New Roman" w:hAnsi="Times New Roman"/>
          <w:b/>
          <w:sz w:val="22"/>
          <w:szCs w:val="22"/>
        </w:rPr>
        <w:t xml:space="preserve"> </w:t>
      </w:r>
    </w:p>
    <w:p w:rsidR="00654EC7" w:rsidRPr="00D55A1E" w:rsidRDefault="00654EC7" w:rsidP="00654EC7">
      <w:pPr>
        <w:pStyle w:val="Paragraf"/>
        <w:ind w:firstLine="0"/>
        <w:rPr>
          <w:rFonts w:ascii="StobiSerif Regular" w:hAnsi="StobiSerif Regular"/>
          <w:b/>
          <w:sz w:val="22"/>
          <w:szCs w:val="22"/>
          <w:lang w:val="mk-MK"/>
        </w:rPr>
      </w:pPr>
      <w:r w:rsidRPr="00D55A1E">
        <w:rPr>
          <w:rFonts w:ascii="Times New Roman" w:hAnsi="Times New Roman"/>
          <w:b/>
          <w:sz w:val="22"/>
          <w:szCs w:val="22"/>
        </w:rPr>
        <w:t xml:space="preserve"> </w:t>
      </w:r>
      <w:r w:rsidRPr="00D55A1E">
        <w:rPr>
          <w:rFonts w:ascii="StobiSerif Regular" w:hAnsi="StobiSerif Regular"/>
          <w:b/>
          <w:sz w:val="22"/>
          <w:szCs w:val="22"/>
        </w:rPr>
        <w:t>РЕПУБЛИКА</w:t>
      </w:r>
      <w:r w:rsidRPr="00D55A1E">
        <w:rPr>
          <w:rFonts w:ascii="StobiSerif Regular" w:hAnsi="StobiSerif Regular"/>
          <w:b/>
          <w:sz w:val="22"/>
          <w:szCs w:val="22"/>
          <w:lang w:val="mk-MK"/>
        </w:rPr>
        <w:t xml:space="preserve"> </w:t>
      </w:r>
      <w:proofErr w:type="gramStart"/>
      <w:r w:rsidRPr="00D55A1E">
        <w:rPr>
          <w:rFonts w:ascii="StobiSerif Regular" w:hAnsi="StobiSerif Regular"/>
          <w:b/>
          <w:sz w:val="22"/>
          <w:szCs w:val="22"/>
          <w:lang w:val="mk-MK"/>
        </w:rPr>
        <w:t xml:space="preserve">СЕВЕРНА </w:t>
      </w:r>
      <w:r w:rsidRPr="00D55A1E">
        <w:rPr>
          <w:rFonts w:ascii="StobiSerif Regular" w:hAnsi="StobiSerif Regular"/>
          <w:b/>
          <w:sz w:val="22"/>
          <w:szCs w:val="22"/>
        </w:rPr>
        <w:t xml:space="preserve"> МАКЕДОНИЈА</w:t>
      </w:r>
      <w:proofErr w:type="gramEnd"/>
    </w:p>
    <w:p w:rsidR="00654EC7" w:rsidRPr="00500A47" w:rsidRDefault="00654EC7" w:rsidP="00654EC7">
      <w:pPr>
        <w:spacing w:line="252" w:lineRule="auto"/>
        <w:rPr>
          <w:b/>
          <w:sz w:val="22"/>
          <w:szCs w:val="22"/>
          <w:lang w:val="ru-RU"/>
        </w:rPr>
      </w:pPr>
      <w:r w:rsidRPr="00E62500">
        <w:rPr>
          <w:rFonts w:ascii="StobiSerif Regular" w:hAnsi="StobiSerif Regular"/>
          <w:b/>
          <w:sz w:val="22"/>
          <w:szCs w:val="22"/>
          <w:lang w:val="mk-MK"/>
        </w:rPr>
        <w:t xml:space="preserve">   </w:t>
      </w:r>
      <w:r>
        <w:rPr>
          <w:rFonts w:ascii="StobiSerif Regular" w:hAnsi="StobiSerif Regular"/>
          <w:b/>
          <w:sz w:val="22"/>
          <w:szCs w:val="22"/>
          <w:lang w:val="mk-MK"/>
        </w:rPr>
        <w:t xml:space="preserve">              ОПШТИНА  ДОЈРАН</w:t>
      </w:r>
    </w:p>
    <w:p w:rsidR="00654EC7" w:rsidRPr="00500A47" w:rsidRDefault="00967BEE" w:rsidP="00654EC7">
      <w:pPr>
        <w:jc w:val="center"/>
        <w:rPr>
          <w:b/>
          <w:sz w:val="22"/>
          <w:szCs w:val="22"/>
          <w:lang w:val="ru-RU"/>
        </w:rPr>
      </w:pPr>
      <w:r>
        <w:rPr>
          <w:b/>
          <w:noProof/>
          <w:sz w:val="22"/>
          <w:szCs w:val="22"/>
        </w:rPr>
        <w:drawing>
          <wp:anchor distT="0" distB="0" distL="114300" distR="114300" simplePos="0" relativeHeight="251659264" behindDoc="1" locked="0" layoutInCell="1" allowOverlap="1" wp14:anchorId="6B5C69BF" wp14:editId="5351C63D">
            <wp:simplePos x="0" y="0"/>
            <wp:positionH relativeFrom="column">
              <wp:posOffset>4085590</wp:posOffset>
            </wp:positionH>
            <wp:positionV relativeFrom="paragraph">
              <wp:posOffset>5080</wp:posOffset>
            </wp:positionV>
            <wp:extent cx="60960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EC7" w:rsidRDefault="00654EC7" w:rsidP="00654EC7">
      <w:pPr>
        <w:rPr>
          <w:b/>
          <w:sz w:val="22"/>
          <w:szCs w:val="22"/>
          <w:lang w:val="ru-RU"/>
        </w:rPr>
      </w:pPr>
    </w:p>
    <w:p w:rsidR="00654EC7" w:rsidRPr="00500A47" w:rsidRDefault="00654EC7" w:rsidP="00654EC7">
      <w:pPr>
        <w:rPr>
          <w:b/>
          <w:sz w:val="22"/>
          <w:szCs w:val="22"/>
          <w:lang w:val="ru-RU"/>
        </w:rPr>
      </w:pPr>
    </w:p>
    <w:p w:rsidR="00654EC7" w:rsidRPr="00500A47" w:rsidRDefault="00654EC7" w:rsidP="00654EC7">
      <w:pPr>
        <w:jc w:val="center"/>
        <w:rPr>
          <w:b/>
          <w:sz w:val="22"/>
          <w:szCs w:val="22"/>
          <w:lang w:val="ru-RU"/>
        </w:rPr>
      </w:pPr>
    </w:p>
    <w:p w:rsidR="00654EC7" w:rsidRPr="005269A3" w:rsidRDefault="00654EC7" w:rsidP="00654EC7">
      <w:pPr>
        <w:jc w:val="center"/>
        <w:rPr>
          <w:b/>
          <w:sz w:val="22"/>
          <w:szCs w:val="22"/>
          <w:lang w:val="mk-MK"/>
        </w:rPr>
      </w:pPr>
    </w:p>
    <w:p w:rsidR="00654EC7" w:rsidRPr="00654EC7" w:rsidRDefault="00654EC7" w:rsidP="00654EC7">
      <w:pPr>
        <w:jc w:val="center"/>
        <w:rPr>
          <w:rFonts w:ascii="StobiSerif Regular" w:hAnsi="StobiSerif Regular"/>
          <w:b/>
          <w:sz w:val="22"/>
          <w:szCs w:val="22"/>
          <w:lang w:val="mk-MK"/>
        </w:rPr>
      </w:pPr>
      <w:r w:rsidRPr="00E62500">
        <w:rPr>
          <w:rFonts w:ascii="StobiSerif Regular" w:hAnsi="StobiSerif Regular"/>
          <w:b/>
          <w:sz w:val="22"/>
          <w:szCs w:val="22"/>
          <w:lang w:val="ru-RU"/>
        </w:rPr>
        <w:t xml:space="preserve">ОБЈАВА </w:t>
      </w:r>
      <w:r>
        <w:rPr>
          <w:rFonts w:ascii="StobiSerif Regular" w:hAnsi="StobiSerif Regular"/>
          <w:b/>
          <w:sz w:val="22"/>
          <w:szCs w:val="22"/>
          <w:lang w:val="mk-MK"/>
        </w:rPr>
        <w:t>број 2</w:t>
      </w:r>
    </w:p>
    <w:p w:rsidR="00654EC7" w:rsidRPr="00E62500" w:rsidRDefault="00654EC7" w:rsidP="00654EC7">
      <w:pPr>
        <w:jc w:val="center"/>
        <w:rPr>
          <w:rFonts w:ascii="StobiSerif Regular" w:hAnsi="StobiSerif Regular"/>
          <w:b/>
          <w:sz w:val="22"/>
          <w:szCs w:val="22"/>
          <w:lang w:val="mk-MK"/>
        </w:rPr>
      </w:pPr>
      <w:r w:rsidRPr="00E62500">
        <w:rPr>
          <w:rFonts w:ascii="StobiSerif Regular" w:hAnsi="StobiSerif Regular"/>
          <w:b/>
          <w:sz w:val="22"/>
          <w:szCs w:val="22"/>
          <w:lang w:val="ru-RU"/>
        </w:rPr>
        <w:t>за отуѓување на градежно земјиште сопственост на Република Северна Македонија</w:t>
      </w:r>
    </w:p>
    <w:p w:rsidR="00654EC7" w:rsidRPr="00E62500" w:rsidRDefault="00654EC7" w:rsidP="00654EC7">
      <w:pPr>
        <w:jc w:val="center"/>
        <w:rPr>
          <w:rFonts w:ascii="StobiSerif Regular" w:hAnsi="StobiSerif Regular"/>
          <w:b/>
          <w:sz w:val="22"/>
          <w:szCs w:val="22"/>
          <w:lang w:val="mk-MK"/>
        </w:rPr>
      </w:pPr>
      <w:r w:rsidRPr="00E62500">
        <w:rPr>
          <w:rFonts w:ascii="StobiSerif Regular" w:hAnsi="StobiSerif Regular"/>
          <w:b/>
          <w:sz w:val="22"/>
          <w:szCs w:val="22"/>
          <w:lang w:val="mk-MK"/>
        </w:rPr>
        <w:t xml:space="preserve">по пат на електронско </w:t>
      </w:r>
      <w:r w:rsidRPr="00E62500">
        <w:rPr>
          <w:rFonts w:ascii="StobiSerif Regular" w:hAnsi="StobiSerif Regular"/>
          <w:b/>
          <w:sz w:val="22"/>
          <w:szCs w:val="22"/>
          <w:lang w:val="ru-RU"/>
        </w:rPr>
        <w:t>јавно наддавање</w:t>
      </w:r>
      <w:r w:rsidRPr="00E62500">
        <w:rPr>
          <w:rFonts w:ascii="StobiSerif Regular" w:hAnsi="StobiSerif Regular"/>
          <w:b/>
          <w:sz w:val="22"/>
          <w:szCs w:val="22"/>
        </w:rPr>
        <w:t xml:space="preserve"> </w:t>
      </w:r>
      <w:r w:rsidRPr="00E62500">
        <w:rPr>
          <w:rFonts w:ascii="StobiSerif Regular" w:hAnsi="StobiSerif Regular"/>
          <w:b/>
          <w:sz w:val="22"/>
          <w:szCs w:val="22"/>
          <w:lang w:val="mk-MK"/>
        </w:rPr>
        <w:t xml:space="preserve">во Општина </w:t>
      </w:r>
      <w:r>
        <w:rPr>
          <w:rFonts w:ascii="StobiSerif Regular" w:hAnsi="StobiSerif Regular"/>
          <w:b/>
          <w:sz w:val="22"/>
          <w:szCs w:val="22"/>
          <w:lang w:val="mk-MK"/>
        </w:rPr>
        <w:t>Дојран</w:t>
      </w:r>
    </w:p>
    <w:p w:rsidR="00654EC7" w:rsidRPr="001D0A5E" w:rsidRDefault="00654EC7" w:rsidP="00654EC7">
      <w:pPr>
        <w:jc w:val="center"/>
        <w:rPr>
          <w:b/>
          <w:sz w:val="22"/>
          <w:szCs w:val="22"/>
          <w:lang w:val="mk-MK"/>
        </w:rPr>
      </w:pPr>
    </w:p>
    <w:p w:rsidR="00654EC7" w:rsidRPr="00E62500" w:rsidRDefault="00654EC7" w:rsidP="00654EC7">
      <w:pPr>
        <w:jc w:val="center"/>
        <w:rPr>
          <w:rFonts w:ascii="StobiSerif Regular" w:hAnsi="StobiSerif Regular"/>
          <w:b/>
          <w:sz w:val="22"/>
          <w:szCs w:val="22"/>
        </w:rPr>
      </w:pPr>
      <w:r w:rsidRPr="00E62500">
        <w:rPr>
          <w:rFonts w:ascii="StobiSerif Regular" w:hAnsi="StobiSerif Regular"/>
          <w:b/>
          <w:sz w:val="22"/>
          <w:szCs w:val="22"/>
          <w:lang w:val="ru-RU"/>
        </w:rPr>
        <w:t>ПРЕДМЕТ НА ЕЛЕКТРОНСКОТО ЈАВНО НАДДАВАЊЕ</w:t>
      </w:r>
    </w:p>
    <w:p w:rsidR="00654EC7" w:rsidRPr="00500A47" w:rsidRDefault="00654EC7" w:rsidP="00654EC7">
      <w:pPr>
        <w:jc w:val="center"/>
        <w:rPr>
          <w:b/>
          <w:sz w:val="22"/>
          <w:szCs w:val="22"/>
        </w:rPr>
      </w:pPr>
    </w:p>
    <w:p w:rsidR="00654EC7" w:rsidRPr="00A0680C" w:rsidRDefault="00654EC7" w:rsidP="00654EC7">
      <w:pPr>
        <w:jc w:val="both"/>
        <w:rPr>
          <w:rFonts w:ascii="StobiSerif Regular" w:hAnsi="StobiSerif Regular"/>
          <w:sz w:val="20"/>
          <w:szCs w:val="20"/>
          <w:lang w:val="mk-MK"/>
        </w:rPr>
      </w:pPr>
      <w:r>
        <w:rPr>
          <w:rFonts w:ascii="StobiSerif Regular" w:hAnsi="StobiSerif Regular" w:cs="Arial"/>
          <w:sz w:val="20"/>
          <w:szCs w:val="20"/>
          <w:lang w:val="ru-RU"/>
        </w:rPr>
        <w:t xml:space="preserve">1.    </w:t>
      </w:r>
      <w:r w:rsidRPr="006974D9">
        <w:rPr>
          <w:rFonts w:ascii="StobiSerif Regular" w:hAnsi="StobiSerif Regular" w:cs="Arial"/>
          <w:sz w:val="20"/>
          <w:szCs w:val="20"/>
          <w:lang w:val="ru-RU"/>
        </w:rPr>
        <w:t xml:space="preserve">Предмет на електронското јавно наддавање е градежно неизградено земјиште, сопственост на Република </w:t>
      </w:r>
      <w:r w:rsidRPr="006974D9">
        <w:rPr>
          <w:rFonts w:ascii="StobiSerif Regular" w:hAnsi="StobiSerif Regular" w:cs="Arial"/>
          <w:sz w:val="20"/>
          <w:szCs w:val="20"/>
          <w:lang w:val="mk-MK"/>
        </w:rPr>
        <w:t xml:space="preserve">Северна </w:t>
      </w:r>
      <w:r w:rsidRPr="006974D9">
        <w:rPr>
          <w:rFonts w:ascii="StobiSerif Regular" w:hAnsi="StobiSerif Regular" w:cs="Arial"/>
          <w:sz w:val="20"/>
          <w:szCs w:val="20"/>
          <w:lang w:val="ru-RU"/>
        </w:rPr>
        <w:t xml:space="preserve">Македонија, предвидено со </w:t>
      </w:r>
      <w:r w:rsidRPr="006974D9">
        <w:rPr>
          <w:rFonts w:ascii="StobiSerif Regular" w:hAnsi="StobiSerif Regular"/>
          <w:b/>
          <w:sz w:val="20"/>
          <w:szCs w:val="20"/>
          <w:lang w:val="mk-MK" w:eastAsia="en-GB"/>
        </w:rPr>
        <w:t>Урбанист</w:t>
      </w:r>
      <w:r>
        <w:rPr>
          <w:rFonts w:ascii="StobiSerif Regular" w:hAnsi="StobiSerif Regular"/>
          <w:b/>
          <w:sz w:val="20"/>
          <w:szCs w:val="20"/>
          <w:lang w:val="mk-MK" w:eastAsia="en-GB"/>
        </w:rPr>
        <w:t>ички План за село Дојран локалитет  ’’Карач</w:t>
      </w:r>
      <w:r w:rsidRPr="006974D9">
        <w:rPr>
          <w:rFonts w:ascii="StobiSerif Regular" w:hAnsi="StobiSerif Regular"/>
          <w:b/>
          <w:sz w:val="20"/>
          <w:szCs w:val="20"/>
          <w:lang w:val="mk-MK" w:eastAsia="en-GB"/>
        </w:rPr>
        <w:t xml:space="preserve">’’ </w:t>
      </w:r>
      <w:r>
        <w:rPr>
          <w:rFonts w:ascii="StobiSerif Regular" w:hAnsi="StobiSerif Regular"/>
          <w:b/>
          <w:sz w:val="20"/>
          <w:szCs w:val="20"/>
          <w:lang w:val="mk-MK" w:eastAsia="en-GB"/>
        </w:rPr>
        <w:t xml:space="preserve">Блок 34 </w:t>
      </w:r>
      <w:r w:rsidRPr="006974D9">
        <w:rPr>
          <w:rFonts w:ascii="StobiSerif Regular" w:hAnsi="StobiSerif Regular"/>
          <w:b/>
          <w:sz w:val="20"/>
          <w:szCs w:val="20"/>
          <w:lang w:val="mk-MK" w:eastAsia="en-GB"/>
        </w:rPr>
        <w:t>општина Дојран</w:t>
      </w:r>
      <w:r w:rsidRPr="006974D9">
        <w:rPr>
          <w:rFonts w:ascii="StobiSerif Regular" w:hAnsi="StobiSerif Regular"/>
          <w:sz w:val="20"/>
          <w:szCs w:val="20"/>
          <w:lang w:val="mk-MK" w:eastAsia="en-GB"/>
        </w:rPr>
        <w:t>,</w:t>
      </w:r>
      <w:r w:rsidRPr="006974D9">
        <w:rPr>
          <w:rFonts w:ascii="StobiSerif Regular" w:hAnsi="StobiSerif Regular" w:cs="Arial"/>
          <w:sz w:val="20"/>
          <w:szCs w:val="20"/>
          <w:lang w:val="ru-RU"/>
        </w:rPr>
        <w:t xml:space="preserve"> донесен со одлука на Совет на општина Дојран, број </w:t>
      </w:r>
      <w:r>
        <w:rPr>
          <w:rFonts w:ascii="StobiSerif Regular" w:hAnsi="StobiSerif Regular" w:cs="Arial"/>
          <w:sz w:val="20"/>
          <w:szCs w:val="20"/>
        </w:rPr>
        <w:t>07-1</w:t>
      </w:r>
      <w:r>
        <w:rPr>
          <w:rFonts w:ascii="StobiSerif Regular" w:hAnsi="StobiSerif Regular" w:cs="Arial"/>
          <w:sz w:val="20"/>
          <w:szCs w:val="20"/>
          <w:lang w:val="mk-MK"/>
        </w:rPr>
        <w:t>107</w:t>
      </w:r>
      <w:r>
        <w:rPr>
          <w:rFonts w:ascii="StobiSerif Regular" w:hAnsi="StobiSerif Regular" w:cs="Arial"/>
          <w:sz w:val="20"/>
          <w:szCs w:val="20"/>
        </w:rPr>
        <w:t>/</w:t>
      </w:r>
      <w:r>
        <w:rPr>
          <w:rFonts w:ascii="StobiSerif Regular" w:hAnsi="StobiSerif Regular" w:cs="Arial"/>
          <w:sz w:val="20"/>
          <w:szCs w:val="20"/>
          <w:lang w:val="mk-MK"/>
        </w:rPr>
        <w:t>5</w:t>
      </w:r>
      <w:r w:rsidRPr="006974D9">
        <w:rPr>
          <w:rFonts w:ascii="StobiSerif Regular" w:hAnsi="StobiSerif Regular" w:cs="Arial"/>
          <w:sz w:val="20"/>
          <w:szCs w:val="20"/>
          <w:lang w:val="ru-RU"/>
        </w:rPr>
        <w:t xml:space="preserve"> од </w:t>
      </w:r>
      <w:r>
        <w:rPr>
          <w:rFonts w:ascii="StobiSerif Regular" w:hAnsi="StobiSerif Regular" w:cs="Arial"/>
          <w:sz w:val="20"/>
          <w:szCs w:val="20"/>
          <w:lang w:val="mk-MK"/>
        </w:rPr>
        <w:t>27</w:t>
      </w:r>
      <w:r>
        <w:rPr>
          <w:rFonts w:ascii="StobiSerif Regular" w:hAnsi="StobiSerif Regular" w:cs="Arial"/>
          <w:sz w:val="20"/>
          <w:szCs w:val="20"/>
        </w:rPr>
        <w:t>.</w:t>
      </w:r>
      <w:r>
        <w:rPr>
          <w:rFonts w:ascii="StobiSerif Regular" w:hAnsi="StobiSerif Regular" w:cs="Arial"/>
          <w:sz w:val="20"/>
          <w:szCs w:val="20"/>
          <w:lang w:val="mk-MK"/>
        </w:rPr>
        <w:t>11</w:t>
      </w:r>
      <w:r>
        <w:rPr>
          <w:rFonts w:ascii="StobiSerif Regular" w:hAnsi="StobiSerif Regular" w:cs="Arial"/>
          <w:sz w:val="20"/>
          <w:szCs w:val="20"/>
        </w:rPr>
        <w:t>.20</w:t>
      </w:r>
      <w:r>
        <w:rPr>
          <w:rFonts w:ascii="StobiSerif Regular" w:hAnsi="StobiSerif Regular" w:cs="Arial"/>
          <w:sz w:val="20"/>
          <w:szCs w:val="20"/>
          <w:lang w:val="mk-MK"/>
        </w:rPr>
        <w:t>15</w:t>
      </w:r>
      <w:r w:rsidRPr="006974D9">
        <w:rPr>
          <w:rFonts w:ascii="StobiSerif Regular" w:hAnsi="StobiSerif Regular" w:cs="Arial"/>
          <w:sz w:val="20"/>
          <w:szCs w:val="20"/>
          <w:lang w:val="ru-RU"/>
        </w:rPr>
        <w:t xml:space="preserve"> година</w:t>
      </w:r>
      <w:r>
        <w:rPr>
          <w:rFonts w:ascii="StobiSerif Regular" w:hAnsi="StobiSerif Regular" w:cs="Arial"/>
          <w:sz w:val="20"/>
          <w:szCs w:val="20"/>
          <w:lang w:val="ru-RU"/>
        </w:rPr>
        <w:t>,</w:t>
      </w:r>
      <w:r w:rsidRPr="006974D9">
        <w:rPr>
          <w:rFonts w:ascii="StobiSerif Regular" w:hAnsi="StobiSerif Regular"/>
          <w:sz w:val="20"/>
          <w:szCs w:val="20"/>
          <w:lang w:val="mk-MK" w:eastAsia="en-GB"/>
        </w:rPr>
        <w:t xml:space="preserve"> </w:t>
      </w:r>
      <w:r w:rsidRPr="006974D9">
        <w:rPr>
          <w:rFonts w:ascii="StobiSerif Regular" w:hAnsi="StobiSerif Regular" w:cs="Arial"/>
          <w:sz w:val="20"/>
          <w:szCs w:val="20"/>
          <w:lang w:val="ru-RU"/>
        </w:rPr>
        <w:t xml:space="preserve">согласно Табеларен преглед во кој се дадени податоци за </w:t>
      </w:r>
      <w:r>
        <w:rPr>
          <w:rFonts w:ascii="StobiSerif Regular" w:hAnsi="StobiSerif Regular" w:cs="Arial"/>
          <w:sz w:val="20"/>
          <w:szCs w:val="20"/>
          <w:lang w:val="ru-RU"/>
        </w:rPr>
        <w:t>градежната парцела,</w:t>
      </w:r>
      <w:r>
        <w:rPr>
          <w:rFonts w:ascii="StobiSerif Regular" w:hAnsi="StobiSerif Regular" w:cs="Arial"/>
          <w:sz w:val="20"/>
          <w:szCs w:val="20"/>
        </w:rPr>
        <w:t xml:space="preserve"> </w:t>
      </w:r>
      <w:r>
        <w:rPr>
          <w:rFonts w:ascii="StobiSerif Regular" w:hAnsi="StobiSerif Regular"/>
          <w:sz w:val="20"/>
          <w:szCs w:val="20"/>
          <w:lang w:val="mk-MK"/>
        </w:rPr>
        <w:t>о</w:t>
      </w:r>
      <w:r w:rsidRPr="00A0680C">
        <w:rPr>
          <w:rFonts w:ascii="StobiSerif Regular" w:hAnsi="StobiSerif Regular"/>
          <w:sz w:val="20"/>
          <w:szCs w:val="20"/>
          <w:lang w:val="mk-MK"/>
        </w:rPr>
        <w:t>сновна кла</w:t>
      </w:r>
      <w:r>
        <w:rPr>
          <w:rFonts w:ascii="StobiSerif Regular" w:hAnsi="StobiSerif Regular"/>
          <w:sz w:val="20"/>
          <w:szCs w:val="20"/>
          <w:lang w:val="mk-MK"/>
        </w:rPr>
        <w:t>са на намена,</w:t>
      </w:r>
      <w:r>
        <w:rPr>
          <w:rFonts w:ascii="StobiSerif Regular" w:hAnsi="StobiSerif Regular"/>
          <w:sz w:val="20"/>
          <w:szCs w:val="20"/>
        </w:rPr>
        <w:t xml:space="preserve"> </w:t>
      </w:r>
      <w:r>
        <w:rPr>
          <w:rFonts w:ascii="StobiSerif Regular" w:hAnsi="StobiSerif Regular"/>
          <w:sz w:val="20"/>
          <w:szCs w:val="20"/>
          <w:lang w:val="mk-MK"/>
        </w:rPr>
        <w:t>к</w:t>
      </w:r>
      <w:r w:rsidRPr="00A0680C">
        <w:rPr>
          <w:rFonts w:ascii="StobiSerif Regular" w:hAnsi="StobiSerif Regular"/>
          <w:sz w:val="20"/>
          <w:szCs w:val="20"/>
          <w:lang w:val="mk-MK"/>
        </w:rPr>
        <w:t>омпатибилна класа на намена</w:t>
      </w:r>
      <w:r>
        <w:rPr>
          <w:rFonts w:ascii="StobiSerif Regular" w:hAnsi="StobiSerif Regular"/>
          <w:sz w:val="20"/>
          <w:szCs w:val="20"/>
          <w:lang w:val="mk-MK"/>
        </w:rPr>
        <w:t>, б</w:t>
      </w:r>
      <w:r w:rsidRPr="00A0680C">
        <w:rPr>
          <w:rFonts w:ascii="StobiSerif Regular" w:hAnsi="StobiSerif Regular"/>
          <w:sz w:val="20"/>
          <w:szCs w:val="20"/>
          <w:lang w:val="mk-MK"/>
        </w:rPr>
        <w:t>рој на катастарск</w:t>
      </w:r>
      <w:r>
        <w:rPr>
          <w:rFonts w:ascii="StobiSerif Regular" w:hAnsi="StobiSerif Regular"/>
          <w:sz w:val="20"/>
          <w:szCs w:val="20"/>
          <w:lang w:val="mk-MK"/>
        </w:rPr>
        <w:t>а парцела,</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w:t>
      </w:r>
      <w:r>
        <w:rPr>
          <w:rFonts w:ascii="StobiSerif Regular" w:hAnsi="StobiSerif Regular"/>
          <w:sz w:val="20"/>
          <w:szCs w:val="20"/>
          <w:lang w:val="mk-MK"/>
        </w:rPr>
        <w:t xml:space="preserve">на </w:t>
      </w:r>
      <w:r w:rsidRPr="00A0680C">
        <w:rPr>
          <w:rFonts w:ascii="StobiSerif Regular" w:hAnsi="StobiSerif Regular"/>
          <w:sz w:val="20"/>
          <w:szCs w:val="20"/>
          <w:lang w:val="mk-MK"/>
        </w:rPr>
        <w:t>на градежна парцела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овршина за градба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руто развиена површина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максимална висина до венец</w:t>
      </w:r>
      <w:r>
        <w:rPr>
          <w:rFonts w:ascii="StobiSerif Regular" w:hAnsi="StobiSerif Regular"/>
          <w:sz w:val="20"/>
          <w:szCs w:val="20"/>
        </w:rPr>
        <w:t xml:space="preserve">, </w:t>
      </w:r>
      <w:r>
        <w:rPr>
          <w:rFonts w:ascii="StobiSerif Regular" w:hAnsi="StobiSerif Regular"/>
          <w:sz w:val="20"/>
          <w:szCs w:val="20"/>
          <w:lang w:val="mk-MK"/>
        </w:rPr>
        <w:t>процент на изграденост,</w:t>
      </w:r>
      <w:r>
        <w:rPr>
          <w:rFonts w:ascii="StobiSerif Regular" w:hAnsi="StobiSerif Regular"/>
          <w:sz w:val="20"/>
          <w:szCs w:val="20"/>
        </w:rPr>
        <w:t xml:space="preserve"> </w:t>
      </w:r>
      <w:r>
        <w:rPr>
          <w:rFonts w:ascii="StobiSerif Regular" w:hAnsi="StobiSerif Regular"/>
          <w:sz w:val="20"/>
          <w:szCs w:val="20"/>
          <w:lang w:val="mk-MK"/>
        </w:rPr>
        <w:t>ко</w:t>
      </w:r>
      <w:r>
        <w:rPr>
          <w:rFonts w:ascii="StobiSerif Regular" w:hAnsi="StobiSerif Regular"/>
          <w:sz w:val="20"/>
          <w:szCs w:val="20"/>
        </w:rPr>
        <w:t>e</w:t>
      </w:r>
      <w:r w:rsidRPr="00A0680C">
        <w:rPr>
          <w:rFonts w:ascii="StobiSerif Regular" w:hAnsi="StobiSerif Regular"/>
          <w:sz w:val="20"/>
          <w:szCs w:val="20"/>
          <w:lang w:val="mk-MK"/>
        </w:rPr>
        <w:t>фициент на искористеност</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катност, п</w:t>
      </w:r>
      <w:r w:rsidRPr="00A0680C">
        <w:rPr>
          <w:rFonts w:ascii="StobiSerif Regular" w:hAnsi="StobiSerif Regular"/>
          <w:sz w:val="20"/>
          <w:szCs w:val="20"/>
          <w:lang w:val="mk-MK"/>
        </w:rPr>
        <w:t>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в</w:t>
      </w:r>
      <w:r w:rsidRPr="00A0680C">
        <w:rPr>
          <w:rFonts w:ascii="StobiSerif Regular" w:hAnsi="StobiSerif Regular"/>
          <w:sz w:val="20"/>
          <w:szCs w:val="20"/>
          <w:lang w:val="mk-MK"/>
        </w:rPr>
        <w:t>купна почетна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анкарска гаранција за сериозност на понудата</w:t>
      </w:r>
      <w:r>
        <w:rPr>
          <w:rFonts w:ascii="StobiSerif Regular" w:hAnsi="StobiSerif Regular"/>
          <w:sz w:val="20"/>
          <w:szCs w:val="20"/>
          <w:lang w:val="mk-MK"/>
        </w:rPr>
        <w:t>.</w:t>
      </w:r>
    </w:p>
    <w:p w:rsidR="00654EC7" w:rsidRDefault="00654EC7" w:rsidP="00654EC7">
      <w:pPr>
        <w:rPr>
          <w:rFonts w:ascii="StobiSerif Regular" w:hAnsi="StobiSerif Regular"/>
          <w:b/>
          <w:sz w:val="20"/>
          <w:szCs w:val="20"/>
          <w:lang w:val="mk-MK"/>
        </w:rPr>
      </w:pPr>
    </w:p>
    <w:p w:rsidR="00654EC7" w:rsidRDefault="00654EC7" w:rsidP="00654EC7">
      <w:pPr>
        <w:jc w:val="center"/>
        <w:rPr>
          <w:rFonts w:ascii="StobiSerif Regular" w:hAnsi="StobiSerif Regular"/>
          <w:b/>
          <w:sz w:val="20"/>
          <w:szCs w:val="20"/>
        </w:rPr>
      </w:pPr>
      <w:r w:rsidRPr="00E97212">
        <w:rPr>
          <w:rFonts w:ascii="StobiSerif Regular" w:hAnsi="StobiSerif Regular"/>
          <w:b/>
          <w:sz w:val="20"/>
          <w:szCs w:val="20"/>
          <w:lang w:val="mk-MK"/>
        </w:rPr>
        <w:t>Табеларен преглед бр.1</w:t>
      </w:r>
    </w:p>
    <w:p w:rsidR="00654EC7" w:rsidRPr="009064B0" w:rsidRDefault="00654EC7" w:rsidP="00654EC7">
      <w:pPr>
        <w:jc w:val="center"/>
        <w:rPr>
          <w:rFonts w:ascii="StobiSerif Regular" w:hAnsi="StobiSerif Regular"/>
          <w:b/>
          <w:sz w:val="20"/>
          <w:szCs w:val="20"/>
          <w:lang w:val="mk-MK"/>
        </w:rPr>
      </w:pPr>
    </w:p>
    <w:tbl>
      <w:tblPr>
        <w:tblStyle w:val="TableGrid"/>
        <w:tblW w:w="14456" w:type="dxa"/>
        <w:tblLayout w:type="fixed"/>
        <w:tblLook w:val="04A0" w:firstRow="1" w:lastRow="0" w:firstColumn="1" w:lastColumn="0" w:noHBand="0" w:noVBand="1"/>
      </w:tblPr>
      <w:tblGrid>
        <w:gridCol w:w="421"/>
        <w:gridCol w:w="850"/>
        <w:gridCol w:w="1276"/>
        <w:gridCol w:w="1134"/>
        <w:gridCol w:w="1134"/>
        <w:gridCol w:w="979"/>
        <w:gridCol w:w="13"/>
        <w:gridCol w:w="979"/>
        <w:gridCol w:w="13"/>
        <w:gridCol w:w="993"/>
        <w:gridCol w:w="839"/>
        <w:gridCol w:w="11"/>
        <w:gridCol w:w="844"/>
        <w:gridCol w:w="7"/>
        <w:gridCol w:w="850"/>
        <w:gridCol w:w="851"/>
        <w:gridCol w:w="850"/>
        <w:gridCol w:w="1134"/>
        <w:gridCol w:w="1278"/>
      </w:tblGrid>
      <w:tr w:rsidR="00654EC7" w:rsidRPr="006D5102" w:rsidTr="0056458E">
        <w:tc>
          <w:tcPr>
            <w:tcW w:w="421" w:type="dxa"/>
          </w:tcPr>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Реден број</w:t>
            </w:r>
          </w:p>
        </w:tc>
        <w:tc>
          <w:tcPr>
            <w:tcW w:w="850" w:type="dxa"/>
          </w:tcPr>
          <w:p w:rsidR="00654EC7" w:rsidRPr="006D5102" w:rsidRDefault="00654EC7" w:rsidP="00242BD8">
            <w:pPr>
              <w:ind w:left="-113"/>
              <w:jc w:val="both"/>
              <w:rPr>
                <w:rFonts w:ascii="StobiSerif Regular" w:hAnsi="StobiSerif Regular"/>
                <w:sz w:val="16"/>
                <w:szCs w:val="16"/>
                <w:lang w:val="mk-MK"/>
              </w:rPr>
            </w:pPr>
            <w:r w:rsidRPr="006D5102">
              <w:rPr>
                <w:rFonts w:ascii="StobiSerif Regular" w:hAnsi="StobiSerif Regular"/>
                <w:sz w:val="16"/>
                <w:szCs w:val="16"/>
                <w:lang w:val="mk-MK"/>
              </w:rPr>
              <w:t>Број на градежн</w:t>
            </w:r>
            <w:r>
              <w:rPr>
                <w:rFonts w:ascii="StobiSerif Regular" w:hAnsi="StobiSerif Regular"/>
                <w:sz w:val="16"/>
                <w:szCs w:val="16"/>
                <w:lang w:val="mk-MK"/>
              </w:rPr>
              <w:t>а</w:t>
            </w:r>
            <w:r w:rsidRPr="006D5102">
              <w:rPr>
                <w:rFonts w:ascii="StobiSerif Regular" w:hAnsi="StobiSerif Regular"/>
                <w:sz w:val="16"/>
                <w:szCs w:val="16"/>
                <w:lang w:val="mk-MK"/>
              </w:rPr>
              <w:t xml:space="preserve"> парцела</w:t>
            </w:r>
          </w:p>
        </w:tc>
        <w:tc>
          <w:tcPr>
            <w:tcW w:w="1276" w:type="dxa"/>
          </w:tcPr>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Основна класа на намена на градежна парцела</w:t>
            </w:r>
          </w:p>
        </w:tc>
        <w:tc>
          <w:tcPr>
            <w:tcW w:w="1134" w:type="dxa"/>
          </w:tcPr>
          <w:p w:rsidR="00654EC7" w:rsidRPr="006D5102" w:rsidRDefault="00654EC7" w:rsidP="00242BD8">
            <w:pPr>
              <w:ind w:left="-72"/>
              <w:jc w:val="both"/>
              <w:rPr>
                <w:rFonts w:ascii="StobiSerif Regular" w:hAnsi="StobiSerif Regular"/>
                <w:sz w:val="16"/>
                <w:szCs w:val="16"/>
                <w:lang w:val="mk-MK"/>
              </w:rPr>
            </w:pPr>
            <w:r w:rsidRPr="006D5102">
              <w:rPr>
                <w:rFonts w:ascii="StobiSerif Regular" w:hAnsi="StobiSerif Regular"/>
                <w:sz w:val="16"/>
                <w:szCs w:val="16"/>
                <w:lang w:val="mk-MK"/>
              </w:rPr>
              <w:t>Компатибилна класа на намена</w:t>
            </w:r>
          </w:p>
        </w:tc>
        <w:tc>
          <w:tcPr>
            <w:tcW w:w="1134" w:type="dxa"/>
          </w:tcPr>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 xml:space="preserve">Број на катастарска парцела </w:t>
            </w:r>
          </w:p>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 КО Стар Дојран)</w:t>
            </w:r>
          </w:p>
        </w:tc>
        <w:tc>
          <w:tcPr>
            <w:tcW w:w="979" w:type="dxa"/>
          </w:tcPr>
          <w:p w:rsidR="00654EC7" w:rsidRPr="006D5102" w:rsidRDefault="00654EC7" w:rsidP="00242BD8">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Површина </w:t>
            </w:r>
            <w:r>
              <w:rPr>
                <w:rFonts w:ascii="StobiSerif Regular" w:hAnsi="StobiSerif Regular"/>
                <w:sz w:val="16"/>
                <w:szCs w:val="16"/>
                <w:lang w:val="mk-MK"/>
              </w:rPr>
              <w:t xml:space="preserve">на </w:t>
            </w:r>
            <w:r w:rsidRPr="006D5102">
              <w:rPr>
                <w:rFonts w:ascii="StobiSerif Regular" w:hAnsi="StobiSerif Regular"/>
                <w:sz w:val="16"/>
                <w:szCs w:val="16"/>
                <w:lang w:val="mk-MK"/>
              </w:rPr>
              <w:t>градежна парцела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992" w:type="dxa"/>
            <w:gridSpan w:val="2"/>
          </w:tcPr>
          <w:p w:rsidR="00654EC7" w:rsidRPr="006D5102" w:rsidRDefault="00654EC7" w:rsidP="00242BD8">
            <w:pPr>
              <w:ind w:left="-108"/>
              <w:jc w:val="both"/>
              <w:rPr>
                <w:rFonts w:ascii="StobiSerif Regular" w:hAnsi="StobiSerif Regular"/>
                <w:sz w:val="16"/>
                <w:szCs w:val="16"/>
                <w:lang w:val="mk-MK"/>
              </w:rPr>
            </w:pPr>
            <w:r w:rsidRPr="006D5102">
              <w:rPr>
                <w:rFonts w:ascii="StobiSerif Regular" w:hAnsi="StobiSerif Regular"/>
                <w:sz w:val="16"/>
                <w:szCs w:val="16"/>
                <w:lang w:val="mk-MK"/>
              </w:rPr>
              <w:t>Површина за градба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1006" w:type="dxa"/>
            <w:gridSpan w:val="2"/>
          </w:tcPr>
          <w:p w:rsidR="00654EC7" w:rsidRPr="006D5102" w:rsidRDefault="00654EC7" w:rsidP="00242BD8">
            <w:pPr>
              <w:jc w:val="both"/>
              <w:rPr>
                <w:rFonts w:ascii="StobiSerif Regular" w:hAnsi="StobiSerif Regular"/>
                <w:sz w:val="16"/>
                <w:szCs w:val="16"/>
                <w:lang w:val="mk-MK"/>
              </w:rPr>
            </w:pPr>
            <w:r w:rsidRPr="006D5102">
              <w:rPr>
                <w:rFonts w:ascii="StobiSerif Regular" w:hAnsi="StobiSerif Regular"/>
                <w:sz w:val="16"/>
                <w:szCs w:val="16"/>
                <w:lang w:val="mk-MK"/>
              </w:rPr>
              <w:t>Бруто развиена површина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839" w:type="dxa"/>
          </w:tcPr>
          <w:p w:rsidR="00654EC7" w:rsidRPr="006D5102" w:rsidRDefault="00654EC7" w:rsidP="00242BD8">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Максимална висина до венец (м) </w:t>
            </w:r>
          </w:p>
        </w:tc>
        <w:tc>
          <w:tcPr>
            <w:tcW w:w="855" w:type="dxa"/>
            <w:gridSpan w:val="2"/>
          </w:tcPr>
          <w:p w:rsidR="00654EC7" w:rsidRPr="006D5102" w:rsidRDefault="00654EC7" w:rsidP="00242BD8">
            <w:pPr>
              <w:ind w:left="-108"/>
              <w:jc w:val="center"/>
              <w:rPr>
                <w:rFonts w:ascii="StobiSerif Regular" w:hAnsi="StobiSerif Regular"/>
                <w:sz w:val="16"/>
                <w:szCs w:val="16"/>
                <w:highlight w:val="yellow"/>
                <w:lang w:val="mk-MK"/>
              </w:rPr>
            </w:pPr>
            <w:r w:rsidRPr="006D5102">
              <w:rPr>
                <w:rFonts w:ascii="StobiSerif Regular" w:hAnsi="StobiSerif Regular"/>
                <w:sz w:val="16"/>
                <w:szCs w:val="16"/>
                <w:lang w:val="mk-MK"/>
              </w:rPr>
              <w:t>Процент на изграденост (%)</w:t>
            </w:r>
          </w:p>
        </w:tc>
        <w:tc>
          <w:tcPr>
            <w:tcW w:w="857" w:type="dxa"/>
            <w:gridSpan w:val="2"/>
          </w:tcPr>
          <w:p w:rsidR="00654EC7" w:rsidRPr="006D5102" w:rsidRDefault="00654EC7" w:rsidP="00242BD8">
            <w:pPr>
              <w:ind w:left="-101"/>
              <w:jc w:val="both"/>
              <w:rPr>
                <w:rFonts w:ascii="StobiSerif Regular" w:hAnsi="StobiSerif Regular"/>
                <w:sz w:val="16"/>
                <w:szCs w:val="16"/>
                <w:highlight w:val="yellow"/>
                <w:lang w:val="mk-MK"/>
              </w:rPr>
            </w:pPr>
            <w:r w:rsidRPr="006D5102">
              <w:rPr>
                <w:rFonts w:ascii="StobiSerif Regular" w:hAnsi="StobiSerif Regular"/>
                <w:sz w:val="16"/>
                <w:szCs w:val="16"/>
                <w:lang w:val="mk-MK"/>
              </w:rPr>
              <w:t>Ко</w:t>
            </w:r>
            <w:r>
              <w:rPr>
                <w:rFonts w:ascii="StobiSerif Regular" w:hAnsi="StobiSerif Regular"/>
                <w:sz w:val="16"/>
                <w:szCs w:val="16"/>
              </w:rPr>
              <w:t>e</w:t>
            </w:r>
            <w:r w:rsidRPr="006D5102">
              <w:rPr>
                <w:rFonts w:ascii="StobiSerif Regular" w:hAnsi="StobiSerif Regular"/>
                <w:sz w:val="16"/>
                <w:szCs w:val="16"/>
                <w:lang w:val="mk-MK"/>
              </w:rPr>
              <w:t>фициент на искористеност</w:t>
            </w:r>
          </w:p>
        </w:tc>
        <w:tc>
          <w:tcPr>
            <w:tcW w:w="851" w:type="dxa"/>
          </w:tcPr>
          <w:p w:rsidR="00654EC7" w:rsidRPr="006D5102" w:rsidRDefault="00654EC7" w:rsidP="00242BD8">
            <w:pPr>
              <w:ind w:left="-108"/>
              <w:jc w:val="center"/>
              <w:rPr>
                <w:rFonts w:ascii="StobiSerif Regular" w:hAnsi="StobiSerif Regular"/>
                <w:sz w:val="16"/>
                <w:szCs w:val="16"/>
                <w:lang w:val="mk-MK"/>
              </w:rPr>
            </w:pPr>
            <w:r w:rsidRPr="006D5102">
              <w:rPr>
                <w:rFonts w:ascii="StobiSerif Regular" w:hAnsi="StobiSerif Regular"/>
                <w:sz w:val="16"/>
                <w:szCs w:val="16"/>
                <w:lang w:val="mk-MK"/>
              </w:rPr>
              <w:t>Катност</w:t>
            </w:r>
          </w:p>
        </w:tc>
        <w:tc>
          <w:tcPr>
            <w:tcW w:w="850" w:type="dxa"/>
          </w:tcPr>
          <w:p w:rsidR="00654EC7" w:rsidRPr="006D5102" w:rsidRDefault="00654EC7" w:rsidP="00242BD8">
            <w:pPr>
              <w:ind w:left="-110"/>
              <w:jc w:val="both"/>
              <w:rPr>
                <w:rFonts w:ascii="StobiSerif Regular" w:hAnsi="StobiSerif Regular"/>
                <w:sz w:val="16"/>
                <w:szCs w:val="16"/>
                <w:lang w:val="mk-MK"/>
              </w:rPr>
            </w:pPr>
            <w:r w:rsidRPr="006D5102">
              <w:rPr>
                <w:rFonts w:ascii="StobiSerif Regular" w:hAnsi="StobiSerif Regular"/>
                <w:sz w:val="16"/>
                <w:szCs w:val="16"/>
                <w:lang w:val="mk-MK"/>
              </w:rPr>
              <w:t>Почетна цена по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 xml:space="preserve"> (денари)</w:t>
            </w:r>
          </w:p>
          <w:p w:rsidR="00654EC7" w:rsidRPr="006D5102" w:rsidRDefault="00654EC7" w:rsidP="00242BD8">
            <w:pPr>
              <w:jc w:val="center"/>
              <w:rPr>
                <w:rFonts w:ascii="StobiSerif Regular" w:hAnsi="StobiSerif Regular"/>
                <w:sz w:val="16"/>
                <w:szCs w:val="16"/>
                <w:lang w:val="mk-MK"/>
              </w:rPr>
            </w:pPr>
          </w:p>
        </w:tc>
        <w:tc>
          <w:tcPr>
            <w:tcW w:w="1134" w:type="dxa"/>
          </w:tcPr>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 xml:space="preserve"> Вкупна </w:t>
            </w:r>
          </w:p>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почетна цена</w:t>
            </w:r>
          </w:p>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(денари)</w:t>
            </w:r>
          </w:p>
        </w:tc>
        <w:tc>
          <w:tcPr>
            <w:tcW w:w="1278" w:type="dxa"/>
          </w:tcPr>
          <w:p w:rsidR="00654EC7" w:rsidRPr="006D5102" w:rsidRDefault="00654EC7" w:rsidP="00242BD8">
            <w:pPr>
              <w:jc w:val="center"/>
              <w:rPr>
                <w:rFonts w:ascii="StobiSerif Regular" w:hAnsi="StobiSerif Regular"/>
                <w:sz w:val="16"/>
                <w:szCs w:val="16"/>
                <w:lang w:val="mk-MK"/>
              </w:rPr>
            </w:pPr>
            <w:r w:rsidRPr="006D5102">
              <w:rPr>
                <w:rFonts w:ascii="StobiSerif Regular" w:hAnsi="StobiSerif Regular"/>
                <w:sz w:val="16"/>
                <w:szCs w:val="16"/>
                <w:lang w:val="mk-MK"/>
              </w:rPr>
              <w:t>Банкарска гаранција за сериозност на понудата</w:t>
            </w:r>
          </w:p>
        </w:tc>
      </w:tr>
      <w:tr w:rsidR="00654EC7" w:rsidRPr="006D5102" w:rsidTr="0056458E">
        <w:tc>
          <w:tcPr>
            <w:tcW w:w="421" w:type="dxa"/>
          </w:tcPr>
          <w:p w:rsidR="00654EC7" w:rsidRPr="006D5102" w:rsidRDefault="00654EC7" w:rsidP="00242BD8">
            <w:pPr>
              <w:jc w:val="center"/>
              <w:rPr>
                <w:rFonts w:ascii="StobiSerif Regular" w:hAnsi="StobiSerif Regular"/>
                <w:sz w:val="16"/>
                <w:szCs w:val="16"/>
              </w:rPr>
            </w:pPr>
            <w:r w:rsidRPr="006D5102">
              <w:rPr>
                <w:rFonts w:ascii="StobiSerif Regular" w:hAnsi="StobiSerif Regular"/>
                <w:sz w:val="16"/>
                <w:szCs w:val="16"/>
              </w:rPr>
              <w:t>1</w:t>
            </w:r>
          </w:p>
        </w:tc>
        <w:tc>
          <w:tcPr>
            <w:tcW w:w="850" w:type="dxa"/>
          </w:tcPr>
          <w:p w:rsidR="00654EC7" w:rsidRPr="006B5909" w:rsidRDefault="006B5909" w:rsidP="00242BD8">
            <w:pPr>
              <w:rPr>
                <w:rFonts w:ascii="StobiSerif Regular" w:hAnsi="StobiSerif Regular"/>
                <w:sz w:val="16"/>
                <w:szCs w:val="16"/>
                <w:lang w:val="mk-MK"/>
              </w:rPr>
            </w:pPr>
            <w:r w:rsidRPr="006B5909">
              <w:rPr>
                <w:rFonts w:ascii="StobiSerif Regular" w:hAnsi="StobiSerif Regular"/>
                <w:sz w:val="16"/>
                <w:szCs w:val="16"/>
                <w:lang w:val="mk-MK"/>
              </w:rPr>
              <w:t>Г.П 1.1</w:t>
            </w:r>
          </w:p>
        </w:tc>
        <w:tc>
          <w:tcPr>
            <w:tcW w:w="1276" w:type="dxa"/>
          </w:tcPr>
          <w:p w:rsidR="00227DA8" w:rsidRPr="006D5102" w:rsidRDefault="00227DA8" w:rsidP="00227DA8">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654EC7" w:rsidRPr="006D5102" w:rsidRDefault="00227DA8" w:rsidP="00227DA8">
            <w:pP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34" w:type="dxa"/>
          </w:tcPr>
          <w:p w:rsidR="00227DA8" w:rsidRPr="006D5102" w:rsidRDefault="00227DA8" w:rsidP="00227DA8">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654EC7" w:rsidRPr="006D5102" w:rsidRDefault="00227DA8" w:rsidP="00227DA8">
            <w:pPr>
              <w:rPr>
                <w:b/>
                <w:sz w:val="22"/>
                <w:szCs w:val="22"/>
                <w:lang w:val="mk-MK"/>
              </w:rPr>
            </w:pPr>
            <w:r w:rsidRPr="006D5102">
              <w:rPr>
                <w:rFonts w:ascii="StobiSerif Regular" w:hAnsi="StobiSerif Regular"/>
                <w:sz w:val="16"/>
                <w:szCs w:val="16"/>
                <w:lang w:val="mk-MK"/>
              </w:rPr>
              <w:t>Мах.30%</w:t>
            </w:r>
          </w:p>
        </w:tc>
        <w:tc>
          <w:tcPr>
            <w:tcW w:w="1134" w:type="dxa"/>
          </w:tcPr>
          <w:p w:rsidR="00654EC7" w:rsidRPr="00227DA8" w:rsidRDefault="00227DA8" w:rsidP="00BC6CEB">
            <w:pPr>
              <w:ind w:left="-78"/>
              <w:jc w:val="both"/>
              <w:rPr>
                <w:rFonts w:ascii="StobiSerif Regular" w:hAnsi="StobiSerif Regular"/>
                <w:sz w:val="16"/>
                <w:szCs w:val="16"/>
                <w:lang w:val="mk-MK"/>
              </w:rPr>
            </w:pPr>
            <w:r w:rsidRPr="00227DA8">
              <w:rPr>
                <w:rFonts w:ascii="StobiSerif Regular" w:hAnsi="StobiSerif Regular"/>
                <w:sz w:val="16"/>
                <w:szCs w:val="16"/>
                <w:lang w:val="mk-MK"/>
              </w:rPr>
              <w:t>КП</w:t>
            </w:r>
            <w:r>
              <w:rPr>
                <w:rFonts w:ascii="StobiSerif Regular" w:hAnsi="StobiSerif Regular"/>
                <w:sz w:val="16"/>
                <w:szCs w:val="16"/>
                <w:lang w:val="mk-MK"/>
              </w:rPr>
              <w:t xml:space="preserve"> 317/</w:t>
            </w:r>
            <w:r w:rsidR="00BC6CEB">
              <w:rPr>
                <w:rFonts w:ascii="StobiSerif Regular" w:hAnsi="StobiSerif Regular"/>
                <w:sz w:val="16"/>
                <w:szCs w:val="16"/>
                <w:lang w:val="mk-MK"/>
              </w:rPr>
              <w:t>9</w:t>
            </w:r>
          </w:p>
        </w:tc>
        <w:tc>
          <w:tcPr>
            <w:tcW w:w="979" w:type="dxa"/>
          </w:tcPr>
          <w:p w:rsidR="00654EC7" w:rsidRPr="00227DA8" w:rsidRDefault="00227DA8" w:rsidP="00227DA8">
            <w:pPr>
              <w:rPr>
                <w:rFonts w:ascii="StobiSerif Regular" w:hAnsi="StobiSerif Regular"/>
                <w:sz w:val="16"/>
                <w:szCs w:val="16"/>
                <w:lang w:val="mk-MK"/>
              </w:rPr>
            </w:pPr>
            <w:r w:rsidRPr="00227DA8">
              <w:rPr>
                <w:rFonts w:ascii="StobiSerif Regular" w:hAnsi="StobiSerif Regular"/>
                <w:sz w:val="16"/>
                <w:szCs w:val="16"/>
                <w:lang w:val="mk-MK"/>
              </w:rPr>
              <w:t>4643</w:t>
            </w:r>
          </w:p>
        </w:tc>
        <w:tc>
          <w:tcPr>
            <w:tcW w:w="992" w:type="dxa"/>
            <w:gridSpan w:val="2"/>
          </w:tcPr>
          <w:p w:rsidR="00654EC7" w:rsidRPr="00227DA8" w:rsidRDefault="00227DA8" w:rsidP="00227DA8">
            <w:pPr>
              <w:jc w:val="center"/>
              <w:rPr>
                <w:rFonts w:ascii="StobiSerif Regular" w:hAnsi="StobiSerif Regular"/>
                <w:sz w:val="16"/>
                <w:szCs w:val="16"/>
                <w:lang w:val="mk-MK"/>
              </w:rPr>
            </w:pPr>
            <w:r w:rsidRPr="00227DA8">
              <w:rPr>
                <w:rFonts w:ascii="StobiSerif Regular" w:hAnsi="StobiSerif Regular"/>
                <w:sz w:val="16"/>
                <w:szCs w:val="16"/>
                <w:lang w:val="mk-MK"/>
              </w:rPr>
              <w:t>1978</w:t>
            </w:r>
          </w:p>
        </w:tc>
        <w:tc>
          <w:tcPr>
            <w:tcW w:w="1006" w:type="dxa"/>
            <w:gridSpan w:val="2"/>
          </w:tcPr>
          <w:p w:rsidR="00654EC7" w:rsidRPr="0025774B" w:rsidRDefault="00227DA8" w:rsidP="00242BD8">
            <w:pPr>
              <w:jc w:val="center"/>
              <w:rPr>
                <w:rFonts w:ascii="StobiSerif Regular" w:hAnsi="StobiSerif Regular"/>
                <w:sz w:val="16"/>
                <w:szCs w:val="16"/>
                <w:lang w:val="mk-MK"/>
              </w:rPr>
            </w:pPr>
            <w:r>
              <w:rPr>
                <w:rFonts w:ascii="StobiSerif Regular" w:hAnsi="StobiSerif Regular"/>
                <w:sz w:val="16"/>
                <w:szCs w:val="16"/>
                <w:lang w:val="mk-MK"/>
              </w:rPr>
              <w:t>6330</w:t>
            </w:r>
          </w:p>
        </w:tc>
        <w:tc>
          <w:tcPr>
            <w:tcW w:w="839" w:type="dxa"/>
          </w:tcPr>
          <w:p w:rsidR="00654EC7" w:rsidRPr="006D5102" w:rsidRDefault="00227DA8" w:rsidP="00242BD8">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5" w:type="dxa"/>
            <w:gridSpan w:val="2"/>
          </w:tcPr>
          <w:p w:rsidR="00654EC7" w:rsidRPr="0025774B" w:rsidRDefault="00227DA8" w:rsidP="00242BD8">
            <w:pPr>
              <w:jc w:val="center"/>
              <w:rPr>
                <w:rFonts w:ascii="StobiSerif Regular" w:hAnsi="StobiSerif Regular"/>
                <w:sz w:val="16"/>
                <w:szCs w:val="16"/>
                <w:lang w:val="mk-MK"/>
              </w:rPr>
            </w:pPr>
            <w:r>
              <w:rPr>
                <w:rFonts w:ascii="StobiSerif Regular" w:hAnsi="StobiSerif Regular"/>
                <w:sz w:val="16"/>
                <w:szCs w:val="16"/>
                <w:lang w:val="mk-MK"/>
              </w:rPr>
              <w:t>43</w:t>
            </w:r>
          </w:p>
        </w:tc>
        <w:tc>
          <w:tcPr>
            <w:tcW w:w="857" w:type="dxa"/>
            <w:gridSpan w:val="2"/>
          </w:tcPr>
          <w:p w:rsidR="00654EC7" w:rsidRPr="00227DA8" w:rsidRDefault="00227DA8" w:rsidP="00242BD8">
            <w:pPr>
              <w:jc w:val="center"/>
              <w:rPr>
                <w:rFonts w:ascii="StobiSerif Regular" w:hAnsi="StobiSerif Regular"/>
                <w:sz w:val="16"/>
                <w:szCs w:val="16"/>
                <w:lang w:val="mk-MK"/>
              </w:rPr>
            </w:pPr>
            <w:r>
              <w:rPr>
                <w:rFonts w:ascii="StobiSerif Regular" w:hAnsi="StobiSerif Regular"/>
                <w:sz w:val="16"/>
                <w:szCs w:val="16"/>
                <w:lang w:val="mk-MK"/>
              </w:rPr>
              <w:t>1.36</w:t>
            </w:r>
          </w:p>
        </w:tc>
        <w:tc>
          <w:tcPr>
            <w:tcW w:w="851" w:type="dxa"/>
          </w:tcPr>
          <w:p w:rsidR="00654EC7" w:rsidRPr="006D5102" w:rsidRDefault="00227DA8" w:rsidP="00242BD8">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tcPr>
          <w:p w:rsidR="00654EC7" w:rsidRPr="00227DA8" w:rsidRDefault="00227DA8" w:rsidP="00242BD8">
            <w:pPr>
              <w:jc w:val="center"/>
              <w:rPr>
                <w:rFonts w:ascii="StobiSerif Regular" w:hAnsi="StobiSerif Regular"/>
                <w:sz w:val="16"/>
                <w:szCs w:val="16"/>
                <w:lang w:val="mk-MK"/>
              </w:rPr>
            </w:pPr>
            <w:r w:rsidRPr="0025774B">
              <w:rPr>
                <w:rFonts w:ascii="StobiSerif Regular" w:hAnsi="StobiSerif Regular"/>
                <w:sz w:val="16"/>
                <w:szCs w:val="16"/>
                <w:lang w:val="mk-MK"/>
              </w:rPr>
              <w:t>523</w:t>
            </w:r>
            <w:r>
              <w:rPr>
                <w:rFonts w:ascii="StobiSerif Regular" w:hAnsi="StobiSerif Regular"/>
                <w:sz w:val="16"/>
                <w:szCs w:val="16"/>
                <w:lang w:val="mk-MK"/>
              </w:rPr>
              <w:t>,</w:t>
            </w:r>
            <w:r w:rsidRPr="006D5102">
              <w:rPr>
                <w:rFonts w:ascii="StobiSerif Regular" w:hAnsi="StobiSerif Regular"/>
                <w:sz w:val="16"/>
                <w:szCs w:val="16"/>
              </w:rPr>
              <w:t>00</w:t>
            </w:r>
          </w:p>
        </w:tc>
        <w:tc>
          <w:tcPr>
            <w:tcW w:w="1134" w:type="dxa"/>
          </w:tcPr>
          <w:p w:rsidR="00654EC7" w:rsidRPr="00EC41AF" w:rsidRDefault="00227DA8" w:rsidP="00242BD8">
            <w:pPr>
              <w:rPr>
                <w:rFonts w:ascii="StobiSerif Regular" w:hAnsi="StobiSerif Regular"/>
                <w:sz w:val="16"/>
                <w:szCs w:val="16"/>
                <w:lang w:val="mk-MK"/>
              </w:rPr>
            </w:pPr>
            <w:r>
              <w:rPr>
                <w:rFonts w:ascii="StobiSerif Regular" w:hAnsi="StobiSerif Regular"/>
                <w:sz w:val="16"/>
                <w:szCs w:val="16"/>
                <w:lang w:val="mk-MK"/>
              </w:rPr>
              <w:t>2.428.289,00</w:t>
            </w:r>
          </w:p>
        </w:tc>
        <w:tc>
          <w:tcPr>
            <w:tcW w:w="1278" w:type="dxa"/>
          </w:tcPr>
          <w:p w:rsidR="00654EC7" w:rsidRPr="00EC41AF" w:rsidRDefault="00227DA8" w:rsidP="00227DA8">
            <w:pPr>
              <w:rPr>
                <w:rFonts w:ascii="StobiSerif Regular" w:hAnsi="StobiSerif Regular"/>
                <w:sz w:val="16"/>
                <w:szCs w:val="16"/>
                <w:lang w:val="mk-MK"/>
              </w:rPr>
            </w:pPr>
            <w:r>
              <w:rPr>
                <w:rFonts w:ascii="StobiSerif Regular" w:hAnsi="StobiSerif Regular"/>
                <w:sz w:val="16"/>
                <w:szCs w:val="16"/>
                <w:lang w:val="mk-MK"/>
              </w:rPr>
              <w:t>7.284.867,00</w:t>
            </w:r>
          </w:p>
        </w:tc>
      </w:tr>
      <w:tr w:rsidR="006B5909" w:rsidTr="0056458E">
        <w:tc>
          <w:tcPr>
            <w:tcW w:w="421" w:type="dxa"/>
          </w:tcPr>
          <w:p w:rsidR="006B5909" w:rsidRPr="00C31C20" w:rsidRDefault="006B5909" w:rsidP="006B5909">
            <w:pPr>
              <w:rPr>
                <w:rFonts w:ascii="StobiSerif Regular" w:hAnsi="StobiSerif Regular"/>
                <w:b/>
                <w:sz w:val="16"/>
                <w:szCs w:val="16"/>
              </w:rPr>
            </w:pPr>
            <w:r w:rsidRPr="00C31C20">
              <w:rPr>
                <w:rFonts w:ascii="StobiSerif Regular" w:hAnsi="StobiSerif Regular"/>
                <w:b/>
                <w:sz w:val="16"/>
                <w:szCs w:val="16"/>
              </w:rPr>
              <w:t>2</w:t>
            </w:r>
          </w:p>
        </w:tc>
        <w:tc>
          <w:tcPr>
            <w:tcW w:w="850" w:type="dxa"/>
          </w:tcPr>
          <w:p w:rsidR="006B5909" w:rsidRPr="006D5102" w:rsidRDefault="006B5909" w:rsidP="006B5909">
            <w:pPr>
              <w:rPr>
                <w:b/>
                <w:sz w:val="22"/>
                <w:szCs w:val="22"/>
              </w:rPr>
            </w:pPr>
            <w:r w:rsidRPr="006D5102">
              <w:rPr>
                <w:rFonts w:ascii="StobiSerif Regular" w:hAnsi="StobiSerif Regular"/>
                <w:sz w:val="16"/>
                <w:szCs w:val="16"/>
                <w:lang w:val="mk-MK"/>
              </w:rPr>
              <w:t>Г.П.</w:t>
            </w:r>
            <w:r>
              <w:rPr>
                <w:rFonts w:ascii="StobiSerif Regular" w:hAnsi="StobiSerif Regular"/>
                <w:sz w:val="16"/>
                <w:szCs w:val="16"/>
              </w:rPr>
              <w:t>1.2</w:t>
            </w:r>
          </w:p>
        </w:tc>
        <w:tc>
          <w:tcPr>
            <w:tcW w:w="1276" w:type="dxa"/>
          </w:tcPr>
          <w:p w:rsidR="006B5909" w:rsidRPr="006D5102" w:rsidRDefault="006B5909" w:rsidP="006B5909">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6B5909" w:rsidRPr="006D5102" w:rsidRDefault="006B5909" w:rsidP="006B5909">
            <w:pPr>
              <w:jc w:val="cente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34" w:type="dxa"/>
          </w:tcPr>
          <w:p w:rsidR="006B5909" w:rsidRPr="006D5102" w:rsidRDefault="006B5909" w:rsidP="006B5909">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6B5909" w:rsidRPr="006D5102" w:rsidRDefault="006B5909" w:rsidP="006B5909">
            <w:pPr>
              <w:jc w:val="center"/>
              <w:rPr>
                <w:b/>
                <w:sz w:val="22"/>
                <w:szCs w:val="22"/>
                <w:lang w:val="mk-MK"/>
              </w:rPr>
            </w:pPr>
            <w:r w:rsidRPr="006D5102">
              <w:rPr>
                <w:rFonts w:ascii="StobiSerif Regular" w:hAnsi="StobiSerif Regular"/>
                <w:sz w:val="16"/>
                <w:szCs w:val="16"/>
                <w:lang w:val="mk-MK"/>
              </w:rPr>
              <w:t>Мах.30%</w:t>
            </w:r>
          </w:p>
        </w:tc>
        <w:tc>
          <w:tcPr>
            <w:tcW w:w="1134" w:type="dxa"/>
          </w:tcPr>
          <w:p w:rsidR="006B5909" w:rsidRPr="00F54191" w:rsidRDefault="006B5909" w:rsidP="006B5909">
            <w:pPr>
              <w:ind w:left="-78"/>
              <w:jc w:val="both"/>
              <w:rPr>
                <w:rFonts w:ascii="StobiSerif Regular" w:hAnsi="StobiSerif Regular"/>
                <w:b/>
                <w:sz w:val="22"/>
                <w:szCs w:val="22"/>
              </w:rPr>
            </w:pPr>
            <w:r>
              <w:rPr>
                <w:rFonts w:ascii="StobiSerif Regular" w:hAnsi="StobiSerif Regular"/>
                <w:sz w:val="16"/>
                <w:szCs w:val="16"/>
                <w:lang w:val="mk-MK"/>
              </w:rPr>
              <w:t xml:space="preserve">КП 317/4 </w:t>
            </w:r>
          </w:p>
        </w:tc>
        <w:tc>
          <w:tcPr>
            <w:tcW w:w="992" w:type="dxa"/>
            <w:gridSpan w:val="2"/>
          </w:tcPr>
          <w:p w:rsidR="006B5909" w:rsidRPr="0025774B" w:rsidRDefault="006B5909" w:rsidP="006B5909">
            <w:pPr>
              <w:rPr>
                <w:b/>
                <w:sz w:val="22"/>
                <w:szCs w:val="22"/>
                <w:lang w:val="mk-MK"/>
              </w:rPr>
            </w:pPr>
            <w:r>
              <w:rPr>
                <w:rFonts w:ascii="StobiSerif Regular" w:hAnsi="StobiSerif Regular"/>
                <w:sz w:val="16"/>
                <w:szCs w:val="16"/>
                <w:lang w:val="mk-MK"/>
              </w:rPr>
              <w:t xml:space="preserve">  3098</w:t>
            </w:r>
          </w:p>
        </w:tc>
        <w:tc>
          <w:tcPr>
            <w:tcW w:w="992" w:type="dxa"/>
            <w:gridSpan w:val="2"/>
          </w:tcPr>
          <w:p w:rsidR="006B5909" w:rsidRPr="0025774B" w:rsidRDefault="006B5909" w:rsidP="006B5909">
            <w:pPr>
              <w:jc w:val="center"/>
              <w:rPr>
                <w:b/>
                <w:sz w:val="22"/>
                <w:szCs w:val="22"/>
                <w:lang w:val="mk-MK"/>
              </w:rPr>
            </w:pPr>
            <w:r>
              <w:rPr>
                <w:rFonts w:ascii="StobiSerif Regular" w:hAnsi="StobiSerif Regular"/>
                <w:sz w:val="16"/>
                <w:szCs w:val="16"/>
              </w:rPr>
              <w:t>17</w:t>
            </w:r>
            <w:r>
              <w:rPr>
                <w:rFonts w:ascii="StobiSerif Regular" w:hAnsi="StobiSerif Regular"/>
                <w:sz w:val="16"/>
                <w:szCs w:val="16"/>
                <w:lang w:val="mk-MK"/>
              </w:rPr>
              <w:t>33</w:t>
            </w:r>
          </w:p>
        </w:tc>
        <w:tc>
          <w:tcPr>
            <w:tcW w:w="993" w:type="dxa"/>
          </w:tcPr>
          <w:p w:rsidR="006B5909" w:rsidRPr="0025774B" w:rsidRDefault="006B5909" w:rsidP="006B5909">
            <w:pPr>
              <w:jc w:val="center"/>
              <w:rPr>
                <w:rFonts w:ascii="StobiSerif Regular" w:hAnsi="StobiSerif Regular"/>
                <w:sz w:val="16"/>
                <w:szCs w:val="16"/>
                <w:lang w:val="mk-MK"/>
              </w:rPr>
            </w:pPr>
            <w:r>
              <w:rPr>
                <w:rFonts w:ascii="StobiSerif Regular" w:hAnsi="StobiSerif Regular"/>
                <w:sz w:val="16"/>
                <w:szCs w:val="16"/>
                <w:lang w:val="mk-MK"/>
              </w:rPr>
              <w:t>5546</w:t>
            </w:r>
          </w:p>
        </w:tc>
        <w:tc>
          <w:tcPr>
            <w:tcW w:w="850" w:type="dxa"/>
            <w:gridSpan w:val="2"/>
          </w:tcPr>
          <w:p w:rsidR="006B5909" w:rsidRPr="006D5102" w:rsidRDefault="006B5909" w:rsidP="006B5909">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1" w:type="dxa"/>
            <w:gridSpan w:val="2"/>
          </w:tcPr>
          <w:p w:rsidR="006B5909" w:rsidRPr="0025774B" w:rsidRDefault="006B5909" w:rsidP="006B5909">
            <w:pPr>
              <w:jc w:val="center"/>
              <w:rPr>
                <w:rFonts w:ascii="StobiSerif Regular" w:hAnsi="StobiSerif Regular"/>
                <w:sz w:val="16"/>
                <w:szCs w:val="16"/>
                <w:lang w:val="mk-MK"/>
              </w:rPr>
            </w:pPr>
            <w:r>
              <w:rPr>
                <w:rFonts w:ascii="StobiSerif Regular" w:hAnsi="StobiSerif Regular"/>
                <w:sz w:val="16"/>
                <w:szCs w:val="16"/>
                <w:lang w:val="mk-MK"/>
              </w:rPr>
              <w:t>56</w:t>
            </w:r>
          </w:p>
        </w:tc>
        <w:tc>
          <w:tcPr>
            <w:tcW w:w="850" w:type="dxa"/>
          </w:tcPr>
          <w:p w:rsidR="006B5909" w:rsidRPr="00F54191" w:rsidRDefault="006B5909" w:rsidP="006B5909">
            <w:pPr>
              <w:jc w:val="center"/>
              <w:rPr>
                <w:rFonts w:ascii="StobiSerif Regular" w:hAnsi="StobiSerif Regular"/>
                <w:sz w:val="16"/>
                <w:szCs w:val="16"/>
              </w:rPr>
            </w:pPr>
            <w:r>
              <w:rPr>
                <w:rFonts w:ascii="StobiSerif Regular" w:hAnsi="StobiSerif Regular"/>
                <w:sz w:val="16"/>
                <w:szCs w:val="16"/>
              </w:rPr>
              <w:t>1.79</w:t>
            </w:r>
          </w:p>
        </w:tc>
        <w:tc>
          <w:tcPr>
            <w:tcW w:w="851" w:type="dxa"/>
          </w:tcPr>
          <w:p w:rsidR="006B5909" w:rsidRPr="006D5102" w:rsidRDefault="006B5909" w:rsidP="006B5909">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tcPr>
          <w:p w:rsidR="006B5909" w:rsidRPr="006D5102" w:rsidRDefault="006B5909" w:rsidP="006B5909">
            <w:pPr>
              <w:jc w:val="center"/>
              <w:rPr>
                <w:rFonts w:ascii="StobiSerif Regular" w:hAnsi="StobiSerif Regular"/>
                <w:sz w:val="16"/>
                <w:szCs w:val="16"/>
              </w:rPr>
            </w:pPr>
            <w:r w:rsidRPr="0025774B">
              <w:rPr>
                <w:rFonts w:ascii="StobiSerif Regular" w:hAnsi="StobiSerif Regular"/>
                <w:sz w:val="16"/>
                <w:szCs w:val="16"/>
                <w:lang w:val="mk-MK"/>
              </w:rPr>
              <w:t>523</w:t>
            </w:r>
            <w:r>
              <w:rPr>
                <w:rFonts w:ascii="StobiSerif Regular" w:hAnsi="StobiSerif Regular"/>
                <w:sz w:val="16"/>
                <w:szCs w:val="16"/>
                <w:lang w:val="mk-MK"/>
              </w:rPr>
              <w:t>,</w:t>
            </w:r>
            <w:r w:rsidRPr="006D5102">
              <w:rPr>
                <w:rFonts w:ascii="StobiSerif Regular" w:hAnsi="StobiSerif Regular"/>
                <w:sz w:val="16"/>
                <w:szCs w:val="16"/>
              </w:rPr>
              <w:t>00</w:t>
            </w:r>
          </w:p>
        </w:tc>
        <w:tc>
          <w:tcPr>
            <w:tcW w:w="1134" w:type="dxa"/>
          </w:tcPr>
          <w:p w:rsidR="006B5909" w:rsidRDefault="006B5909" w:rsidP="006B5909">
            <w:pPr>
              <w:rPr>
                <w:rFonts w:ascii="StobiSerif Regular" w:hAnsi="StobiSerif Regular"/>
                <w:sz w:val="16"/>
                <w:szCs w:val="16"/>
                <w:lang w:val="mk-MK"/>
              </w:rPr>
            </w:pPr>
            <w:r>
              <w:rPr>
                <w:rFonts w:ascii="StobiSerif Regular" w:hAnsi="StobiSerif Regular"/>
                <w:sz w:val="16"/>
                <w:szCs w:val="16"/>
              </w:rPr>
              <w:t>1.</w:t>
            </w:r>
            <w:r>
              <w:rPr>
                <w:rFonts w:ascii="StobiSerif Regular" w:hAnsi="StobiSerif Regular"/>
                <w:sz w:val="16"/>
                <w:szCs w:val="16"/>
                <w:lang w:val="mk-MK"/>
              </w:rPr>
              <w:t>620</w:t>
            </w:r>
            <w:r>
              <w:rPr>
                <w:rFonts w:ascii="StobiSerif Regular" w:hAnsi="StobiSerif Regular"/>
                <w:sz w:val="16"/>
                <w:szCs w:val="16"/>
              </w:rPr>
              <w:t>.</w:t>
            </w:r>
            <w:r>
              <w:rPr>
                <w:rFonts w:ascii="StobiSerif Regular" w:hAnsi="StobiSerif Regular"/>
                <w:sz w:val="16"/>
                <w:szCs w:val="16"/>
                <w:lang w:val="mk-MK"/>
              </w:rPr>
              <w:t>254</w:t>
            </w:r>
            <w:r w:rsidRPr="003057E3">
              <w:rPr>
                <w:rFonts w:ascii="StobiSerif Regular" w:hAnsi="StobiSerif Regular"/>
                <w:sz w:val="16"/>
                <w:szCs w:val="16"/>
                <w:lang w:val="mk-MK"/>
              </w:rPr>
              <w:t>,00</w:t>
            </w:r>
          </w:p>
          <w:p w:rsidR="006B5909" w:rsidRPr="00EC41AF" w:rsidRDefault="006B5909" w:rsidP="006B5909">
            <w:pPr>
              <w:rPr>
                <w:rFonts w:ascii="StobiSerif Regular" w:hAnsi="StobiSerif Regular"/>
                <w:sz w:val="16"/>
                <w:szCs w:val="16"/>
                <w:lang w:val="mk-MK"/>
              </w:rPr>
            </w:pPr>
          </w:p>
        </w:tc>
        <w:tc>
          <w:tcPr>
            <w:tcW w:w="1278" w:type="dxa"/>
          </w:tcPr>
          <w:p w:rsidR="006B5909" w:rsidRPr="00EC41AF" w:rsidRDefault="006B5909" w:rsidP="006B5909">
            <w:pPr>
              <w:jc w:val="center"/>
              <w:rPr>
                <w:rFonts w:ascii="StobiSerif Regular" w:hAnsi="StobiSerif Regular"/>
                <w:sz w:val="16"/>
                <w:szCs w:val="16"/>
                <w:lang w:val="mk-MK"/>
              </w:rPr>
            </w:pPr>
            <w:r>
              <w:rPr>
                <w:rFonts w:ascii="StobiSerif Regular" w:hAnsi="StobiSerif Regular"/>
                <w:sz w:val="16"/>
                <w:szCs w:val="16"/>
                <w:lang w:val="mk-MK"/>
              </w:rPr>
              <w:t>4.860.762</w:t>
            </w:r>
            <w:r w:rsidRPr="003057E3">
              <w:rPr>
                <w:rFonts w:ascii="StobiSerif Regular" w:hAnsi="StobiSerif Regular"/>
                <w:sz w:val="16"/>
                <w:szCs w:val="16"/>
                <w:lang w:val="mk-MK"/>
              </w:rPr>
              <w:t>,00</w:t>
            </w:r>
          </w:p>
        </w:tc>
      </w:tr>
    </w:tbl>
    <w:p w:rsidR="00654EC7" w:rsidRDefault="00654EC7" w:rsidP="00654EC7">
      <w:pPr>
        <w:jc w:val="center"/>
        <w:rPr>
          <w:rFonts w:ascii="StobiSerif Regular" w:hAnsi="StobiSerif Regular"/>
          <w:b/>
          <w:sz w:val="22"/>
          <w:szCs w:val="22"/>
          <w:lang w:val="ru-RU"/>
        </w:rPr>
      </w:pPr>
    </w:p>
    <w:p w:rsidR="002147CB" w:rsidRPr="00500A47" w:rsidRDefault="002147CB" w:rsidP="002147CB">
      <w:pPr>
        <w:jc w:val="center"/>
        <w:rPr>
          <w:b/>
          <w:sz w:val="22"/>
          <w:szCs w:val="22"/>
        </w:rPr>
      </w:pPr>
    </w:p>
    <w:p w:rsidR="002147CB" w:rsidRPr="00E97212" w:rsidRDefault="002147CB" w:rsidP="002147CB">
      <w:pPr>
        <w:ind w:firstLine="720"/>
        <w:jc w:val="both"/>
        <w:rPr>
          <w:rFonts w:ascii="StobiSerif Regular" w:hAnsi="StobiSerif Regular" w:cs="Arial"/>
          <w:sz w:val="20"/>
          <w:szCs w:val="20"/>
        </w:rPr>
      </w:pPr>
      <w:r>
        <w:rPr>
          <w:rFonts w:ascii="StobiSerif Regular" w:hAnsi="StobiSerif Regular" w:cs="Arial"/>
          <w:sz w:val="20"/>
          <w:szCs w:val="20"/>
          <w:lang w:val="ru-RU"/>
        </w:rPr>
        <w:t>2</w:t>
      </w:r>
      <w:r w:rsidRPr="00E62500">
        <w:rPr>
          <w:rFonts w:ascii="StobiSerif Regular" w:hAnsi="StobiSerif Regular" w:cs="Arial"/>
          <w:sz w:val="20"/>
          <w:szCs w:val="20"/>
          <w:lang w:val="ru-RU"/>
        </w:rPr>
        <w:t xml:space="preserve">. Предмет на електронското јавно наддавање е градежно неизградено земјиште, сопственост на Република </w:t>
      </w:r>
      <w:r w:rsidRPr="00E62500">
        <w:rPr>
          <w:rFonts w:ascii="StobiSerif Regular" w:hAnsi="StobiSerif Regular"/>
          <w:sz w:val="20"/>
          <w:szCs w:val="20"/>
          <w:lang w:val="ru-RU"/>
        </w:rPr>
        <w:t>Северна</w:t>
      </w:r>
      <w:r w:rsidRPr="00E62500">
        <w:rPr>
          <w:rFonts w:ascii="StobiSerif Regular" w:hAnsi="StobiSerif Regular" w:cs="Arial"/>
          <w:sz w:val="20"/>
          <w:szCs w:val="20"/>
          <w:lang w:val="ru-RU"/>
        </w:rPr>
        <w:t xml:space="preserve"> Македонија, предвидено со </w:t>
      </w:r>
      <w:r w:rsidRPr="00E62500">
        <w:rPr>
          <w:rFonts w:ascii="StobiSerif Regular" w:hAnsi="StobiSerif Regular" w:cs="Arial"/>
          <w:b/>
          <w:sz w:val="20"/>
          <w:szCs w:val="20"/>
          <w:lang w:val="mk-MK"/>
        </w:rPr>
        <w:t>Детален Урбанистички План</w:t>
      </w:r>
      <w:r w:rsidRPr="00E62500">
        <w:rPr>
          <w:rFonts w:ascii="StobiSerif Regular" w:hAnsi="StobiSerif Regular" w:cs="Arial"/>
          <w:b/>
          <w:sz w:val="20"/>
          <w:szCs w:val="20"/>
          <w:lang w:val="ru-RU"/>
        </w:rPr>
        <w:t xml:space="preserve"> за населба „КАЛДРМА“, Нов Дојран, </w:t>
      </w:r>
      <w:r w:rsidRPr="00E62500">
        <w:rPr>
          <w:rFonts w:ascii="StobiSerif Regular" w:hAnsi="StobiSerif Regular" w:cs="Arial"/>
          <w:sz w:val="20"/>
          <w:szCs w:val="20"/>
          <w:lang w:val="ru-RU"/>
        </w:rPr>
        <w:t xml:space="preserve">донесен со одлука на Совет на општина Дојран, број </w:t>
      </w:r>
      <w:r w:rsidRPr="00E62500">
        <w:rPr>
          <w:rFonts w:ascii="StobiSerif Regular" w:hAnsi="StobiSerif Regular" w:cs="Arial"/>
          <w:sz w:val="20"/>
          <w:szCs w:val="20"/>
        </w:rPr>
        <w:t>07-</w:t>
      </w:r>
      <w:r w:rsidRPr="00AF3844">
        <w:rPr>
          <w:rFonts w:ascii="StobiSerif Regular" w:hAnsi="StobiSerif Regular" w:cs="Arial"/>
          <w:sz w:val="20"/>
          <w:szCs w:val="20"/>
        </w:rPr>
        <w:t>126/4</w:t>
      </w:r>
      <w:r w:rsidRPr="00E62500">
        <w:rPr>
          <w:rFonts w:ascii="StobiSerif Regular" w:hAnsi="StobiSerif Regular" w:cs="Arial"/>
          <w:sz w:val="20"/>
          <w:szCs w:val="20"/>
          <w:lang w:val="ru-RU"/>
        </w:rPr>
        <w:t xml:space="preserve"> од </w:t>
      </w:r>
      <w:r w:rsidRPr="00E62500">
        <w:rPr>
          <w:rFonts w:ascii="StobiSerif Regular" w:hAnsi="StobiSerif Regular" w:cs="Arial"/>
          <w:sz w:val="20"/>
          <w:szCs w:val="20"/>
        </w:rPr>
        <w:t>06.06.2005</w:t>
      </w:r>
      <w:r w:rsidRPr="00E62500">
        <w:rPr>
          <w:rFonts w:ascii="StobiSerif Regular" w:hAnsi="StobiSerif Regular" w:cs="Arial"/>
          <w:sz w:val="20"/>
          <w:szCs w:val="20"/>
          <w:lang w:val="ru-RU"/>
        </w:rPr>
        <w:t xml:space="preserve"> година</w:t>
      </w:r>
      <w:r w:rsidRPr="00E62500">
        <w:rPr>
          <w:rFonts w:ascii="StobiSerif Regular" w:hAnsi="StobiSerif Regular" w:cs="Arial"/>
          <w:sz w:val="20"/>
          <w:szCs w:val="20"/>
        </w:rPr>
        <w:t xml:space="preserve">, </w:t>
      </w:r>
      <w:r w:rsidRPr="00E62500">
        <w:rPr>
          <w:rFonts w:ascii="StobiSerif Regular" w:hAnsi="StobiSerif Regular" w:cs="Arial"/>
          <w:sz w:val="20"/>
          <w:szCs w:val="20"/>
          <w:lang w:val="ru-RU"/>
        </w:rPr>
        <w:t>согласно Табеларен преглед во кој се дадени податоци за градежната парцела,</w:t>
      </w:r>
      <w:r w:rsidRPr="005269A3">
        <w:rPr>
          <w:rFonts w:ascii="StobiSerif Regular" w:hAnsi="StobiSerif Regular" w:cs="Arial"/>
          <w:sz w:val="20"/>
          <w:szCs w:val="20"/>
          <w:lang w:val="ru-RU"/>
        </w:rPr>
        <w:t xml:space="preserve"> </w:t>
      </w:r>
      <w:r w:rsidRPr="00E62500">
        <w:rPr>
          <w:rFonts w:ascii="StobiSerif Regular" w:hAnsi="StobiSerif Regular" w:cs="Arial"/>
          <w:sz w:val="20"/>
          <w:szCs w:val="20"/>
          <w:lang w:val="ru-RU"/>
        </w:rPr>
        <w:t xml:space="preserve">намена на градба, број на катастарска парцела опфатена со градежната парцела, </w:t>
      </w:r>
      <w:r w:rsidRPr="003E6E80">
        <w:rPr>
          <w:rFonts w:ascii="StobiSerif Regular" w:hAnsi="StobiSerif Regular" w:cs="Arial"/>
          <w:sz w:val="20"/>
          <w:szCs w:val="20"/>
          <w:lang w:val="ru-RU"/>
        </w:rPr>
        <w:t>вкупна површина на градежната парцела, површина за градење,</w:t>
      </w:r>
      <w:r>
        <w:rPr>
          <w:rFonts w:ascii="StobiSerif Regular" w:hAnsi="StobiSerif Regular" w:cs="Arial"/>
          <w:sz w:val="20"/>
          <w:szCs w:val="20"/>
          <w:lang w:val="ru-RU"/>
        </w:rPr>
        <w:t xml:space="preserve"> бруто развиена </w:t>
      </w:r>
      <w:r>
        <w:rPr>
          <w:rFonts w:ascii="StobiSerif Regular" w:hAnsi="StobiSerif Regular" w:cs="Arial"/>
          <w:sz w:val="20"/>
          <w:szCs w:val="20"/>
          <w:lang w:val="ru-RU"/>
        </w:rPr>
        <w:lastRenderedPageBreak/>
        <w:t xml:space="preserve">површина за градење, </w:t>
      </w:r>
      <w:r w:rsidRPr="003E6E80">
        <w:rPr>
          <w:rFonts w:ascii="StobiSerif Regular" w:hAnsi="StobiSerif Regular" w:cs="Arial"/>
          <w:sz w:val="20"/>
          <w:szCs w:val="20"/>
          <w:lang w:val="mk-MK"/>
        </w:rPr>
        <w:t>м</w:t>
      </w:r>
      <w:r w:rsidRPr="003E6E80">
        <w:rPr>
          <w:rFonts w:ascii="StobiSerif Regular" w:hAnsi="StobiSerif Regular" w:cs="Arial"/>
          <w:sz w:val="20"/>
          <w:szCs w:val="20"/>
          <w:lang w:val="ru-RU"/>
        </w:rPr>
        <w:t>аксимална висина до венец,</w:t>
      </w:r>
      <w:r>
        <w:rPr>
          <w:rFonts w:ascii="StobiSerif Regular" w:hAnsi="StobiSerif Regular" w:cs="Arial"/>
          <w:sz w:val="20"/>
          <w:szCs w:val="20"/>
          <w:lang w:val="ru-RU"/>
        </w:rPr>
        <w:t xml:space="preserve"> процент на изграденост, коефициент на искористеност, почетна цена по м</w:t>
      </w:r>
      <w:r w:rsidRPr="005269A3">
        <w:rPr>
          <w:rFonts w:ascii="StobiSerif Regular" w:hAnsi="StobiSerif Regular" w:cs="Arial"/>
          <w:sz w:val="20"/>
          <w:szCs w:val="20"/>
          <w:vertAlign w:val="superscript"/>
          <w:lang w:val="ru-RU"/>
        </w:rPr>
        <w:t>2</w:t>
      </w:r>
      <w:r>
        <w:rPr>
          <w:rFonts w:ascii="StobiSerif Regular" w:hAnsi="StobiSerif Regular" w:cs="Arial"/>
          <w:sz w:val="20"/>
          <w:szCs w:val="20"/>
          <w:lang w:val="ru-RU"/>
        </w:rPr>
        <w:t>,</w:t>
      </w:r>
      <w:r w:rsidRPr="003E6E80">
        <w:rPr>
          <w:rFonts w:ascii="StobiSerif Regular" w:hAnsi="StobiSerif Regular" w:cs="Arial"/>
          <w:sz w:val="20"/>
          <w:szCs w:val="20"/>
          <w:lang w:val="ru-RU"/>
        </w:rPr>
        <w:t xml:space="preserve"> </w:t>
      </w:r>
      <w:r w:rsidRPr="003E6E80">
        <w:rPr>
          <w:rFonts w:ascii="StobiSerif Regular" w:hAnsi="StobiSerif Regular"/>
          <w:sz w:val="20"/>
          <w:szCs w:val="20"/>
          <w:lang w:val="ru-RU"/>
        </w:rPr>
        <w:t>вкупна почетна цена и банкарска гаранција за сериозност на понудата.</w:t>
      </w:r>
    </w:p>
    <w:p w:rsidR="00AF3844" w:rsidRDefault="00AF3844" w:rsidP="002147CB">
      <w:pPr>
        <w:jc w:val="center"/>
        <w:rPr>
          <w:rFonts w:ascii="StobiSerif Regular" w:hAnsi="StobiSerif Regular"/>
          <w:b/>
          <w:sz w:val="20"/>
          <w:szCs w:val="20"/>
          <w:lang w:val="mk-MK"/>
        </w:rPr>
      </w:pPr>
    </w:p>
    <w:p w:rsidR="002147CB" w:rsidRDefault="002147CB" w:rsidP="002147CB">
      <w:pPr>
        <w:jc w:val="center"/>
        <w:rPr>
          <w:rFonts w:ascii="StobiSerif Regular" w:hAnsi="StobiSerif Regular"/>
          <w:b/>
          <w:sz w:val="20"/>
          <w:szCs w:val="20"/>
        </w:rPr>
      </w:pPr>
      <w:r w:rsidRPr="00E97212">
        <w:rPr>
          <w:rFonts w:ascii="StobiSerif Regular" w:hAnsi="StobiSerif Regular"/>
          <w:b/>
          <w:sz w:val="20"/>
          <w:szCs w:val="20"/>
          <w:lang w:val="mk-MK"/>
        </w:rPr>
        <w:t>Табеларен преглед бр.</w:t>
      </w:r>
      <w:r w:rsidR="00AF3844">
        <w:rPr>
          <w:rFonts w:ascii="StobiSerif Regular" w:hAnsi="StobiSerif Regular"/>
          <w:b/>
          <w:sz w:val="20"/>
          <w:szCs w:val="20"/>
          <w:lang w:val="mk-MK"/>
        </w:rPr>
        <w:t>2</w:t>
      </w:r>
    </w:p>
    <w:p w:rsidR="002147CB" w:rsidRPr="00784F0F" w:rsidRDefault="002147CB" w:rsidP="002147CB">
      <w:pPr>
        <w:jc w:val="center"/>
        <w:rPr>
          <w:rFonts w:ascii="StobiSerif Regular" w:hAnsi="StobiSerif Regular"/>
          <w:b/>
          <w:sz w:val="20"/>
          <w:szCs w:val="20"/>
        </w:rPr>
      </w:pPr>
    </w:p>
    <w:tbl>
      <w:tblPr>
        <w:tblW w:w="14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963"/>
        <w:gridCol w:w="1418"/>
        <w:gridCol w:w="1215"/>
        <w:gridCol w:w="1054"/>
        <w:gridCol w:w="1133"/>
        <w:gridCol w:w="1134"/>
        <w:gridCol w:w="1275"/>
        <w:gridCol w:w="1134"/>
        <w:gridCol w:w="1276"/>
        <w:gridCol w:w="992"/>
        <w:gridCol w:w="993"/>
        <w:gridCol w:w="1006"/>
      </w:tblGrid>
      <w:tr w:rsidR="002147CB" w:rsidRPr="00391FED" w:rsidTr="00AF3844">
        <w:trPr>
          <w:trHeight w:val="1383"/>
        </w:trPr>
        <w:tc>
          <w:tcPr>
            <w:tcW w:w="455"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Реден број</w:t>
            </w:r>
          </w:p>
        </w:tc>
        <w:tc>
          <w:tcPr>
            <w:tcW w:w="963"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Број на градежна парцела</w:t>
            </w:r>
          </w:p>
        </w:tc>
        <w:tc>
          <w:tcPr>
            <w:tcW w:w="1418"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Основна класа на намена на градежна парцела</w:t>
            </w:r>
          </w:p>
        </w:tc>
        <w:tc>
          <w:tcPr>
            <w:tcW w:w="1215" w:type="dxa"/>
            <w:shd w:val="clear" w:color="auto" w:fill="auto"/>
          </w:tcPr>
          <w:p w:rsidR="00AF3844" w:rsidRDefault="002147CB" w:rsidP="00AF3844">
            <w:pPr>
              <w:jc w:val="center"/>
              <w:rPr>
                <w:rFonts w:ascii="StobiSerif Regular" w:hAnsi="StobiSerif Regular"/>
                <w:sz w:val="16"/>
                <w:szCs w:val="16"/>
                <w:lang w:val="mk-MK"/>
              </w:rPr>
            </w:pPr>
            <w:r w:rsidRPr="00391FED">
              <w:rPr>
                <w:rFonts w:ascii="StobiSerif Regular" w:hAnsi="StobiSerif Regular"/>
                <w:sz w:val="16"/>
                <w:szCs w:val="16"/>
                <w:lang w:val="mk-MK"/>
              </w:rPr>
              <w:t xml:space="preserve">Број на катастарска парцела </w:t>
            </w:r>
          </w:p>
          <w:p w:rsidR="002147CB" w:rsidRPr="00AF3844" w:rsidRDefault="00AF3844" w:rsidP="00AF3844">
            <w:pPr>
              <w:rPr>
                <w:rFonts w:ascii="StobiSerif Regular" w:hAnsi="StobiSerif Regular"/>
                <w:sz w:val="16"/>
                <w:szCs w:val="16"/>
                <w:lang w:val="mk-MK"/>
              </w:rPr>
            </w:pPr>
            <w:r>
              <w:rPr>
                <w:rFonts w:ascii="StobiSerif Regular" w:hAnsi="StobiSerif Regular"/>
                <w:sz w:val="16"/>
                <w:szCs w:val="16"/>
                <w:lang w:val="mk-MK"/>
              </w:rPr>
              <w:t>(</w:t>
            </w:r>
            <w:r w:rsidR="002147CB" w:rsidRPr="00391FED">
              <w:rPr>
                <w:rFonts w:ascii="StobiSerif Regular" w:hAnsi="StobiSerif Regular"/>
                <w:sz w:val="16"/>
                <w:szCs w:val="16"/>
                <w:lang w:val="mk-MK"/>
              </w:rPr>
              <w:t xml:space="preserve">КО </w:t>
            </w:r>
            <w:r>
              <w:rPr>
                <w:rFonts w:ascii="StobiSerif Regular" w:hAnsi="StobiSerif Regular"/>
                <w:sz w:val="16"/>
                <w:szCs w:val="16"/>
                <w:lang w:val="mk-MK"/>
              </w:rPr>
              <w:t>Нов Дојран)</w:t>
            </w:r>
          </w:p>
        </w:tc>
        <w:tc>
          <w:tcPr>
            <w:tcW w:w="1054"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Површина на градежна парцела (м</w:t>
            </w:r>
            <w:r w:rsidRPr="00391FED">
              <w:rPr>
                <w:rFonts w:ascii="StobiSerif Regular" w:hAnsi="StobiSerif Regular"/>
                <w:sz w:val="16"/>
                <w:szCs w:val="16"/>
                <w:vertAlign w:val="superscript"/>
                <w:lang w:val="mk-MK"/>
              </w:rPr>
              <w:t>2</w:t>
            </w:r>
            <w:r w:rsidRPr="00391FED">
              <w:rPr>
                <w:rFonts w:ascii="StobiSerif Regular" w:hAnsi="StobiSerif Regular"/>
                <w:sz w:val="16"/>
                <w:szCs w:val="16"/>
                <w:lang w:val="mk-MK"/>
              </w:rPr>
              <w:t>)</w:t>
            </w:r>
          </w:p>
        </w:tc>
        <w:tc>
          <w:tcPr>
            <w:tcW w:w="1133"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Површина за градба во (м</w:t>
            </w:r>
            <w:r w:rsidRPr="00391FED">
              <w:rPr>
                <w:rFonts w:ascii="StobiSerif Regular" w:hAnsi="StobiSerif Regular"/>
                <w:sz w:val="16"/>
                <w:szCs w:val="16"/>
                <w:vertAlign w:val="superscript"/>
                <w:lang w:val="mk-MK"/>
              </w:rPr>
              <w:t>2</w:t>
            </w:r>
            <w:r w:rsidRPr="00391FED">
              <w:rPr>
                <w:rFonts w:ascii="StobiSerif Regular" w:hAnsi="StobiSerif Regular"/>
                <w:sz w:val="16"/>
                <w:szCs w:val="16"/>
                <w:lang w:val="mk-MK"/>
              </w:rPr>
              <w:t>)</w:t>
            </w:r>
          </w:p>
        </w:tc>
        <w:tc>
          <w:tcPr>
            <w:tcW w:w="1134"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Бруто развиена површина во (м</w:t>
            </w:r>
            <w:r w:rsidRPr="00391FED">
              <w:rPr>
                <w:rFonts w:ascii="StobiSerif Regular" w:hAnsi="StobiSerif Regular"/>
                <w:sz w:val="16"/>
                <w:szCs w:val="16"/>
                <w:vertAlign w:val="superscript"/>
                <w:lang w:val="mk-MK"/>
              </w:rPr>
              <w:t>2</w:t>
            </w:r>
            <w:r w:rsidRPr="00391FED">
              <w:rPr>
                <w:rFonts w:ascii="StobiSerif Regular" w:hAnsi="StobiSerif Regular"/>
                <w:sz w:val="16"/>
                <w:szCs w:val="16"/>
                <w:lang w:val="mk-MK"/>
              </w:rPr>
              <w:t>)</w:t>
            </w:r>
          </w:p>
        </w:tc>
        <w:tc>
          <w:tcPr>
            <w:tcW w:w="1275"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Максимална висина до венец (м) и катност</w:t>
            </w:r>
          </w:p>
        </w:tc>
        <w:tc>
          <w:tcPr>
            <w:tcW w:w="1134" w:type="dxa"/>
            <w:shd w:val="clear" w:color="auto" w:fill="auto"/>
          </w:tcPr>
          <w:p w:rsidR="002147CB" w:rsidRPr="00391FED" w:rsidRDefault="002147CB" w:rsidP="00637CC8">
            <w:pPr>
              <w:ind w:left="-108"/>
              <w:jc w:val="both"/>
              <w:rPr>
                <w:sz w:val="22"/>
                <w:szCs w:val="22"/>
              </w:rPr>
            </w:pPr>
            <w:r w:rsidRPr="00470B13">
              <w:rPr>
                <w:rFonts w:ascii="StobiSerif Regular" w:hAnsi="StobiSerif Regular"/>
                <w:sz w:val="16"/>
                <w:szCs w:val="16"/>
                <w:lang w:val="mk-MK"/>
              </w:rPr>
              <w:t>Процент на изграденост (%)</w:t>
            </w:r>
          </w:p>
        </w:tc>
        <w:tc>
          <w:tcPr>
            <w:tcW w:w="1276" w:type="dxa"/>
            <w:shd w:val="clear" w:color="auto" w:fill="auto"/>
          </w:tcPr>
          <w:p w:rsidR="002147CB" w:rsidRPr="00391FED" w:rsidRDefault="002147CB" w:rsidP="00637CC8">
            <w:pPr>
              <w:ind w:left="-108"/>
              <w:jc w:val="both"/>
              <w:rPr>
                <w:sz w:val="22"/>
                <w:szCs w:val="22"/>
              </w:rPr>
            </w:pPr>
            <w:r w:rsidRPr="00470B13">
              <w:rPr>
                <w:rFonts w:ascii="StobiSerif Regular" w:hAnsi="StobiSerif Regular"/>
                <w:sz w:val="16"/>
                <w:szCs w:val="16"/>
                <w:lang w:val="mk-MK"/>
              </w:rPr>
              <w:t>Ко</w:t>
            </w:r>
            <w:r>
              <w:rPr>
                <w:rFonts w:ascii="StobiSerif Regular" w:hAnsi="StobiSerif Regular"/>
                <w:sz w:val="16"/>
                <w:szCs w:val="16"/>
                <w:lang w:val="mk-MK"/>
              </w:rPr>
              <w:t>е</w:t>
            </w:r>
            <w:r w:rsidRPr="00470B13">
              <w:rPr>
                <w:rFonts w:ascii="StobiSerif Regular" w:hAnsi="StobiSerif Regular"/>
                <w:sz w:val="16"/>
                <w:szCs w:val="16"/>
                <w:lang w:val="mk-MK"/>
              </w:rPr>
              <w:t>фициент на искористеност</w:t>
            </w:r>
          </w:p>
        </w:tc>
        <w:tc>
          <w:tcPr>
            <w:tcW w:w="992" w:type="dxa"/>
            <w:shd w:val="clear" w:color="auto" w:fill="auto"/>
          </w:tcPr>
          <w:p w:rsidR="002147CB" w:rsidRPr="00391FED" w:rsidRDefault="002147CB" w:rsidP="00637CC8">
            <w:pPr>
              <w:jc w:val="center"/>
              <w:rPr>
                <w:sz w:val="22"/>
                <w:szCs w:val="22"/>
              </w:rPr>
            </w:pPr>
            <w:r w:rsidRPr="00391FED">
              <w:rPr>
                <w:rFonts w:ascii="StobiSerif Regular" w:hAnsi="StobiSerif Regular"/>
                <w:sz w:val="16"/>
                <w:szCs w:val="16"/>
                <w:lang w:val="mk-MK"/>
              </w:rPr>
              <w:t>Почетна цена по м</w:t>
            </w:r>
            <w:r w:rsidRPr="00391FED">
              <w:rPr>
                <w:rFonts w:ascii="StobiSerif Regular" w:hAnsi="StobiSerif Regular"/>
                <w:sz w:val="16"/>
                <w:szCs w:val="16"/>
                <w:vertAlign w:val="superscript"/>
                <w:lang w:val="mk-MK"/>
              </w:rPr>
              <w:t>2</w:t>
            </w:r>
            <w:r w:rsidRPr="00391FED">
              <w:rPr>
                <w:rFonts w:ascii="StobiSerif Regular" w:hAnsi="StobiSerif Regular"/>
                <w:sz w:val="16"/>
                <w:szCs w:val="16"/>
                <w:lang w:val="mk-MK"/>
              </w:rPr>
              <w:t xml:space="preserve"> (денари)</w:t>
            </w:r>
          </w:p>
        </w:tc>
        <w:tc>
          <w:tcPr>
            <w:tcW w:w="993" w:type="dxa"/>
            <w:shd w:val="clear" w:color="auto" w:fill="auto"/>
          </w:tcPr>
          <w:p w:rsidR="002147CB" w:rsidRPr="00391FED" w:rsidRDefault="002147CB" w:rsidP="00637CC8">
            <w:pPr>
              <w:jc w:val="center"/>
              <w:rPr>
                <w:rFonts w:ascii="StobiSerif Regular" w:hAnsi="StobiSerif Regular"/>
                <w:sz w:val="16"/>
                <w:szCs w:val="16"/>
                <w:lang w:val="mk-MK"/>
              </w:rPr>
            </w:pPr>
            <w:r w:rsidRPr="00391FED">
              <w:rPr>
                <w:rFonts w:ascii="StobiSerif Regular" w:hAnsi="StobiSerif Regular"/>
                <w:sz w:val="16"/>
                <w:szCs w:val="16"/>
                <w:lang w:val="mk-MK"/>
              </w:rPr>
              <w:t>Вкупна почетна цена</w:t>
            </w:r>
          </w:p>
          <w:p w:rsidR="002147CB" w:rsidRPr="00391FED" w:rsidRDefault="002147CB" w:rsidP="00637CC8">
            <w:pPr>
              <w:jc w:val="center"/>
              <w:rPr>
                <w:sz w:val="22"/>
                <w:szCs w:val="22"/>
              </w:rPr>
            </w:pPr>
            <w:r w:rsidRPr="00391FED">
              <w:rPr>
                <w:rFonts w:ascii="StobiSerif Regular" w:hAnsi="StobiSerif Regular"/>
                <w:sz w:val="16"/>
                <w:szCs w:val="16"/>
                <w:lang w:val="mk-MK"/>
              </w:rPr>
              <w:t>(денари)</w:t>
            </w:r>
          </w:p>
        </w:tc>
        <w:tc>
          <w:tcPr>
            <w:tcW w:w="1006" w:type="dxa"/>
            <w:shd w:val="clear" w:color="auto" w:fill="auto"/>
          </w:tcPr>
          <w:p w:rsidR="002147CB" w:rsidRPr="00391FED" w:rsidRDefault="002147CB" w:rsidP="00637CC8">
            <w:pPr>
              <w:ind w:left="-108"/>
              <w:jc w:val="both"/>
              <w:rPr>
                <w:sz w:val="22"/>
                <w:szCs w:val="22"/>
              </w:rPr>
            </w:pPr>
            <w:r w:rsidRPr="00391FED">
              <w:rPr>
                <w:rFonts w:ascii="StobiSerif Regular" w:hAnsi="StobiSerif Regular"/>
                <w:sz w:val="16"/>
                <w:szCs w:val="16"/>
                <w:lang w:val="mk-MK"/>
              </w:rPr>
              <w:t>Банкарска гаранција за сериозност на понудата</w:t>
            </w:r>
          </w:p>
        </w:tc>
      </w:tr>
      <w:tr w:rsidR="002147CB" w:rsidRPr="00391FED" w:rsidTr="00AF3844">
        <w:tc>
          <w:tcPr>
            <w:tcW w:w="455" w:type="dxa"/>
            <w:shd w:val="clear" w:color="auto" w:fill="auto"/>
          </w:tcPr>
          <w:p w:rsidR="002147CB" w:rsidRPr="00391FED" w:rsidRDefault="002147CB" w:rsidP="00637CC8">
            <w:pPr>
              <w:jc w:val="center"/>
              <w:rPr>
                <w:rFonts w:ascii="StobiSerif Regular" w:hAnsi="StobiSerif Regular"/>
                <w:sz w:val="16"/>
                <w:szCs w:val="16"/>
              </w:rPr>
            </w:pPr>
            <w:r w:rsidRPr="00391FED">
              <w:rPr>
                <w:rFonts w:ascii="StobiSerif Regular" w:hAnsi="StobiSerif Regular"/>
                <w:sz w:val="16"/>
                <w:szCs w:val="16"/>
              </w:rPr>
              <w:t>1</w:t>
            </w:r>
          </w:p>
        </w:tc>
        <w:tc>
          <w:tcPr>
            <w:tcW w:w="963" w:type="dxa"/>
            <w:shd w:val="clear" w:color="auto" w:fill="auto"/>
          </w:tcPr>
          <w:p w:rsidR="002147CB" w:rsidRPr="00391FED" w:rsidRDefault="002147CB" w:rsidP="00AF3844">
            <w:pPr>
              <w:rPr>
                <w:rFonts w:ascii="StobiSerif Regular" w:hAnsi="StobiSerif Regular"/>
                <w:sz w:val="16"/>
                <w:szCs w:val="16"/>
                <w:lang w:val="mk-MK"/>
              </w:rPr>
            </w:pPr>
            <w:r w:rsidRPr="00391FED">
              <w:rPr>
                <w:rFonts w:ascii="StobiSerif Regular" w:hAnsi="StobiSerif Regular"/>
                <w:sz w:val="16"/>
                <w:szCs w:val="16"/>
                <w:lang w:val="mk-MK"/>
              </w:rPr>
              <w:t>Г.П.бр</w:t>
            </w:r>
            <w:r w:rsidR="00AF3844">
              <w:rPr>
                <w:rFonts w:ascii="StobiSerif Regular" w:hAnsi="StobiSerif Regular"/>
                <w:sz w:val="16"/>
                <w:szCs w:val="16"/>
                <w:lang w:val="mk-MK"/>
              </w:rPr>
              <w:t>37</w:t>
            </w:r>
          </w:p>
          <w:p w:rsidR="002147CB" w:rsidRPr="00391FED" w:rsidRDefault="002147CB" w:rsidP="00AF3844">
            <w:pPr>
              <w:rPr>
                <w:rFonts w:ascii="StobiSerif Regular" w:hAnsi="StobiSerif Regular"/>
                <w:sz w:val="16"/>
                <w:szCs w:val="16"/>
                <w:lang w:val="mk-MK"/>
              </w:rPr>
            </w:pPr>
            <w:r w:rsidRPr="00391FED">
              <w:rPr>
                <w:rFonts w:ascii="StobiSerif Regular" w:hAnsi="StobiSerif Regular"/>
                <w:sz w:val="16"/>
                <w:szCs w:val="16"/>
                <w:lang w:val="mk-MK"/>
              </w:rPr>
              <w:t xml:space="preserve">Модул </w:t>
            </w:r>
            <w:r w:rsidR="00AF3844">
              <w:rPr>
                <w:rFonts w:ascii="StobiSerif Regular" w:hAnsi="StobiSerif Regular"/>
                <w:sz w:val="16"/>
                <w:szCs w:val="16"/>
                <w:lang w:val="mk-MK"/>
              </w:rPr>
              <w:t>1</w:t>
            </w:r>
          </w:p>
        </w:tc>
        <w:tc>
          <w:tcPr>
            <w:tcW w:w="1418" w:type="dxa"/>
            <w:shd w:val="clear" w:color="auto" w:fill="auto"/>
          </w:tcPr>
          <w:p w:rsidR="002147CB" w:rsidRPr="00391FED" w:rsidRDefault="002147CB" w:rsidP="00637CC8">
            <w:pPr>
              <w:jc w:val="center"/>
              <w:rPr>
                <w:rFonts w:ascii="StobiSerif Regular" w:hAnsi="StobiSerif Regular"/>
                <w:sz w:val="16"/>
                <w:szCs w:val="16"/>
                <w:lang w:val="mk-MK"/>
              </w:rPr>
            </w:pPr>
            <w:r w:rsidRPr="00391FED">
              <w:rPr>
                <w:rFonts w:ascii="StobiSerif Regular" w:hAnsi="StobiSerif Regular"/>
                <w:sz w:val="16"/>
                <w:szCs w:val="16"/>
                <w:lang w:val="mk-MK"/>
              </w:rPr>
              <w:t xml:space="preserve">Викенд </w:t>
            </w:r>
          </w:p>
          <w:p w:rsidR="002147CB" w:rsidRPr="00391FED" w:rsidRDefault="002147CB" w:rsidP="00637CC8">
            <w:pPr>
              <w:jc w:val="center"/>
              <w:rPr>
                <w:rFonts w:ascii="StobiSerif Regular" w:hAnsi="StobiSerif Regular"/>
                <w:sz w:val="16"/>
                <w:szCs w:val="16"/>
                <w:lang w:val="mk-MK"/>
              </w:rPr>
            </w:pPr>
            <w:r w:rsidRPr="00391FED">
              <w:rPr>
                <w:rFonts w:ascii="StobiSerif Regular" w:hAnsi="StobiSerif Regular"/>
                <w:sz w:val="16"/>
                <w:szCs w:val="16"/>
                <w:lang w:val="mk-MK"/>
              </w:rPr>
              <w:t>куќа</w:t>
            </w:r>
          </w:p>
        </w:tc>
        <w:tc>
          <w:tcPr>
            <w:tcW w:w="1215" w:type="dxa"/>
            <w:shd w:val="clear" w:color="auto" w:fill="auto"/>
          </w:tcPr>
          <w:p w:rsidR="00AF3844" w:rsidRDefault="002147CB" w:rsidP="00AF3844">
            <w:pPr>
              <w:rPr>
                <w:rFonts w:ascii="StobiSerif Regular" w:hAnsi="StobiSerif Regular"/>
                <w:sz w:val="16"/>
                <w:szCs w:val="16"/>
                <w:lang w:val="mk-MK"/>
              </w:rPr>
            </w:pPr>
            <w:r w:rsidRPr="00391FED">
              <w:rPr>
                <w:rFonts w:ascii="StobiSerif Regular" w:hAnsi="StobiSerif Regular"/>
                <w:sz w:val="16"/>
                <w:szCs w:val="16"/>
                <w:lang w:val="mk-MK"/>
              </w:rPr>
              <w:t>КП</w:t>
            </w:r>
            <w:r w:rsidR="00AF3844">
              <w:rPr>
                <w:rFonts w:ascii="StobiSerif Regular" w:hAnsi="StobiSerif Regular"/>
                <w:sz w:val="16"/>
                <w:szCs w:val="16"/>
                <w:lang w:val="mk-MK"/>
              </w:rPr>
              <w:t xml:space="preserve"> 1973/33</w:t>
            </w:r>
          </w:p>
          <w:p w:rsidR="00AF3844" w:rsidRDefault="00AF3844" w:rsidP="00AF3844">
            <w:pPr>
              <w:rPr>
                <w:rFonts w:ascii="StobiSerif Regular" w:hAnsi="StobiSerif Regular"/>
                <w:sz w:val="16"/>
                <w:szCs w:val="16"/>
                <w:lang w:val="mk-MK"/>
              </w:rPr>
            </w:pPr>
            <w:r>
              <w:rPr>
                <w:rFonts w:ascii="StobiSerif Regular" w:hAnsi="StobiSerif Regular"/>
                <w:sz w:val="16"/>
                <w:szCs w:val="16"/>
                <w:lang w:val="mk-MK"/>
              </w:rPr>
              <w:t>КП 1973/37</w:t>
            </w:r>
          </w:p>
          <w:p w:rsidR="00AF3844" w:rsidRDefault="00AF3844" w:rsidP="00AF3844">
            <w:pPr>
              <w:ind w:right="177"/>
              <w:rPr>
                <w:rFonts w:ascii="StobiSerif Regular" w:hAnsi="StobiSerif Regular"/>
                <w:sz w:val="16"/>
                <w:szCs w:val="16"/>
                <w:lang w:val="mk-MK"/>
              </w:rPr>
            </w:pPr>
            <w:r>
              <w:rPr>
                <w:rFonts w:ascii="StobiSerif Regular" w:hAnsi="StobiSerif Regular"/>
                <w:sz w:val="16"/>
                <w:szCs w:val="16"/>
                <w:lang w:val="mk-MK"/>
              </w:rPr>
              <w:t>КП 1976/7</w:t>
            </w:r>
          </w:p>
          <w:p w:rsidR="002147CB" w:rsidRPr="00391FED" w:rsidRDefault="002147CB" w:rsidP="00AF3844">
            <w:pPr>
              <w:ind w:right="177"/>
              <w:rPr>
                <w:rFonts w:ascii="StobiSerif Regular" w:hAnsi="StobiSerif Regular"/>
                <w:sz w:val="16"/>
                <w:szCs w:val="16"/>
                <w:lang w:val="mk-MK"/>
              </w:rPr>
            </w:pPr>
            <w:r>
              <w:rPr>
                <w:rFonts w:ascii="StobiSerif Regular" w:hAnsi="StobiSerif Regular"/>
                <w:sz w:val="16"/>
                <w:szCs w:val="16"/>
                <w:lang w:val="mk-MK"/>
              </w:rPr>
              <w:t xml:space="preserve">КО Нов </w:t>
            </w:r>
            <w:r w:rsidR="00AF3844">
              <w:rPr>
                <w:rFonts w:ascii="StobiSerif Regular" w:hAnsi="StobiSerif Regular"/>
                <w:sz w:val="16"/>
                <w:szCs w:val="16"/>
                <w:lang w:val="mk-MK"/>
              </w:rPr>
              <w:t>Дојран</w:t>
            </w:r>
          </w:p>
        </w:tc>
        <w:tc>
          <w:tcPr>
            <w:tcW w:w="1054" w:type="dxa"/>
            <w:shd w:val="clear" w:color="auto" w:fill="auto"/>
          </w:tcPr>
          <w:p w:rsidR="002147CB" w:rsidRPr="00391FED" w:rsidRDefault="00AF3844" w:rsidP="00637CC8">
            <w:pPr>
              <w:jc w:val="center"/>
              <w:rPr>
                <w:rFonts w:ascii="StobiSerif Regular" w:hAnsi="StobiSerif Regular"/>
                <w:sz w:val="16"/>
                <w:szCs w:val="16"/>
                <w:lang w:val="mk-MK"/>
              </w:rPr>
            </w:pPr>
            <w:r>
              <w:rPr>
                <w:rFonts w:ascii="StobiSerif Regular" w:hAnsi="StobiSerif Regular"/>
                <w:sz w:val="16"/>
                <w:szCs w:val="16"/>
                <w:lang w:val="mk-MK"/>
              </w:rPr>
              <w:t>538</w:t>
            </w:r>
          </w:p>
        </w:tc>
        <w:tc>
          <w:tcPr>
            <w:tcW w:w="1133" w:type="dxa"/>
            <w:shd w:val="clear" w:color="auto" w:fill="auto"/>
          </w:tcPr>
          <w:p w:rsidR="002147CB" w:rsidRPr="00391FED" w:rsidRDefault="00AF3844" w:rsidP="00637CC8">
            <w:pPr>
              <w:jc w:val="center"/>
              <w:rPr>
                <w:rFonts w:ascii="StobiSerif Regular" w:hAnsi="StobiSerif Regular"/>
                <w:sz w:val="16"/>
                <w:szCs w:val="16"/>
                <w:lang w:val="mk-MK"/>
              </w:rPr>
            </w:pPr>
            <w:r>
              <w:rPr>
                <w:rFonts w:ascii="StobiSerif Regular" w:hAnsi="StobiSerif Regular"/>
                <w:sz w:val="16"/>
                <w:szCs w:val="16"/>
                <w:lang w:val="mk-MK"/>
              </w:rPr>
              <w:t>81</w:t>
            </w:r>
          </w:p>
        </w:tc>
        <w:tc>
          <w:tcPr>
            <w:tcW w:w="1134" w:type="dxa"/>
            <w:shd w:val="clear" w:color="auto" w:fill="auto"/>
          </w:tcPr>
          <w:p w:rsidR="002147CB" w:rsidRPr="00391FED" w:rsidRDefault="00AF3844" w:rsidP="00637CC8">
            <w:pPr>
              <w:jc w:val="center"/>
              <w:rPr>
                <w:rFonts w:ascii="StobiSerif Regular" w:hAnsi="StobiSerif Regular"/>
                <w:sz w:val="16"/>
                <w:szCs w:val="16"/>
                <w:lang w:val="mk-MK"/>
              </w:rPr>
            </w:pPr>
            <w:r>
              <w:rPr>
                <w:rFonts w:ascii="StobiSerif Regular" w:hAnsi="StobiSerif Regular"/>
                <w:sz w:val="16"/>
                <w:szCs w:val="16"/>
                <w:lang w:val="mk-MK"/>
              </w:rPr>
              <w:t>162</w:t>
            </w:r>
          </w:p>
        </w:tc>
        <w:tc>
          <w:tcPr>
            <w:tcW w:w="1275" w:type="dxa"/>
            <w:shd w:val="clear" w:color="auto" w:fill="auto"/>
          </w:tcPr>
          <w:p w:rsidR="002147CB" w:rsidRPr="00391FED" w:rsidRDefault="002147CB" w:rsidP="00637CC8">
            <w:pPr>
              <w:jc w:val="center"/>
              <w:rPr>
                <w:rFonts w:ascii="StobiSerif Regular" w:hAnsi="StobiSerif Regular"/>
                <w:sz w:val="16"/>
                <w:szCs w:val="16"/>
                <w:lang w:val="mk-MK"/>
              </w:rPr>
            </w:pPr>
            <w:r w:rsidRPr="00391FED">
              <w:rPr>
                <w:rFonts w:ascii="StobiSerif Regular" w:hAnsi="StobiSerif Regular"/>
                <w:sz w:val="16"/>
                <w:szCs w:val="16"/>
                <w:lang w:val="mk-MK"/>
              </w:rPr>
              <w:t>7,2</w:t>
            </w:r>
          </w:p>
        </w:tc>
        <w:tc>
          <w:tcPr>
            <w:tcW w:w="1134" w:type="dxa"/>
            <w:shd w:val="clear" w:color="auto" w:fill="auto"/>
          </w:tcPr>
          <w:p w:rsidR="002147CB" w:rsidRPr="00391FED" w:rsidRDefault="00AF3844" w:rsidP="00637CC8">
            <w:pPr>
              <w:jc w:val="center"/>
              <w:rPr>
                <w:rFonts w:ascii="StobiSerif Regular" w:hAnsi="StobiSerif Regular"/>
                <w:sz w:val="16"/>
                <w:szCs w:val="16"/>
                <w:lang w:val="mk-MK"/>
              </w:rPr>
            </w:pPr>
            <w:r>
              <w:rPr>
                <w:rFonts w:ascii="StobiSerif Regular" w:hAnsi="StobiSerif Regular"/>
                <w:sz w:val="16"/>
                <w:szCs w:val="16"/>
                <w:lang w:val="mk-MK"/>
              </w:rPr>
              <w:t>15</w:t>
            </w:r>
            <w:r w:rsidR="002147CB" w:rsidRPr="00391FED">
              <w:rPr>
                <w:rFonts w:ascii="StobiSerif Regular" w:hAnsi="StobiSerif Regular"/>
                <w:sz w:val="16"/>
                <w:szCs w:val="16"/>
                <w:lang w:val="mk-MK"/>
              </w:rPr>
              <w:t>%</w:t>
            </w:r>
          </w:p>
        </w:tc>
        <w:tc>
          <w:tcPr>
            <w:tcW w:w="1276" w:type="dxa"/>
            <w:shd w:val="clear" w:color="auto" w:fill="auto"/>
          </w:tcPr>
          <w:p w:rsidR="002147CB" w:rsidRPr="00391FED" w:rsidRDefault="002147CB" w:rsidP="00AF3844">
            <w:pPr>
              <w:jc w:val="center"/>
              <w:rPr>
                <w:rFonts w:ascii="StobiSerif Regular" w:hAnsi="StobiSerif Regular"/>
                <w:sz w:val="16"/>
                <w:szCs w:val="16"/>
                <w:lang w:val="mk-MK"/>
              </w:rPr>
            </w:pPr>
            <w:r w:rsidRPr="00391FED">
              <w:rPr>
                <w:rFonts w:ascii="StobiSerif Regular" w:hAnsi="StobiSerif Regular"/>
                <w:sz w:val="16"/>
                <w:szCs w:val="16"/>
                <w:lang w:val="mk-MK"/>
              </w:rPr>
              <w:t>0,</w:t>
            </w:r>
            <w:r w:rsidR="00AF3844">
              <w:rPr>
                <w:rFonts w:ascii="StobiSerif Regular" w:hAnsi="StobiSerif Regular"/>
                <w:sz w:val="16"/>
                <w:szCs w:val="16"/>
                <w:lang w:val="mk-MK"/>
              </w:rPr>
              <w:t>30</w:t>
            </w:r>
          </w:p>
        </w:tc>
        <w:tc>
          <w:tcPr>
            <w:tcW w:w="992" w:type="dxa"/>
            <w:shd w:val="clear" w:color="auto" w:fill="auto"/>
          </w:tcPr>
          <w:p w:rsidR="002147CB" w:rsidRPr="00391FED" w:rsidRDefault="002147CB" w:rsidP="00637CC8">
            <w:pPr>
              <w:jc w:val="center"/>
              <w:rPr>
                <w:rFonts w:ascii="StobiSerif Regular" w:hAnsi="StobiSerif Regular"/>
                <w:sz w:val="16"/>
                <w:szCs w:val="16"/>
                <w:lang w:val="mk-MK"/>
              </w:rPr>
            </w:pPr>
            <w:r w:rsidRPr="00391FED">
              <w:rPr>
                <w:rFonts w:ascii="StobiSerif Regular" w:hAnsi="StobiSerif Regular"/>
                <w:sz w:val="16"/>
                <w:szCs w:val="16"/>
                <w:lang w:val="mk-MK"/>
              </w:rPr>
              <w:t>61,00</w:t>
            </w:r>
          </w:p>
        </w:tc>
        <w:tc>
          <w:tcPr>
            <w:tcW w:w="993" w:type="dxa"/>
            <w:shd w:val="clear" w:color="auto" w:fill="auto"/>
          </w:tcPr>
          <w:p w:rsidR="002147CB" w:rsidRPr="00391FED" w:rsidRDefault="00AF3844" w:rsidP="00637CC8">
            <w:pPr>
              <w:jc w:val="center"/>
              <w:rPr>
                <w:rFonts w:ascii="StobiSerif Regular" w:hAnsi="StobiSerif Regular"/>
                <w:sz w:val="16"/>
                <w:szCs w:val="16"/>
                <w:lang w:val="mk-MK"/>
              </w:rPr>
            </w:pPr>
            <w:r>
              <w:rPr>
                <w:rFonts w:ascii="StobiSerif Regular" w:hAnsi="StobiSerif Regular"/>
                <w:sz w:val="16"/>
                <w:szCs w:val="16"/>
                <w:lang w:val="mk-MK"/>
              </w:rPr>
              <w:t>32.818,00</w:t>
            </w:r>
          </w:p>
        </w:tc>
        <w:tc>
          <w:tcPr>
            <w:tcW w:w="1006" w:type="dxa"/>
            <w:shd w:val="clear" w:color="auto" w:fill="auto"/>
          </w:tcPr>
          <w:p w:rsidR="002147CB" w:rsidRPr="00391FED" w:rsidRDefault="0000710A" w:rsidP="00637CC8">
            <w:pPr>
              <w:jc w:val="center"/>
              <w:rPr>
                <w:rFonts w:ascii="StobiSerif Regular" w:hAnsi="StobiSerif Regular"/>
                <w:sz w:val="16"/>
                <w:szCs w:val="16"/>
                <w:lang w:val="mk-MK"/>
              </w:rPr>
            </w:pPr>
            <w:r>
              <w:rPr>
                <w:rFonts w:ascii="StobiSerif Regular" w:hAnsi="StobiSerif Regular"/>
                <w:sz w:val="16"/>
                <w:szCs w:val="16"/>
                <w:lang w:val="mk-MK"/>
              </w:rPr>
              <w:t>164.090</w:t>
            </w:r>
            <w:r w:rsidR="002147CB" w:rsidRPr="00391FED">
              <w:rPr>
                <w:rFonts w:ascii="StobiSerif Regular" w:hAnsi="StobiSerif Regular"/>
                <w:sz w:val="16"/>
                <w:szCs w:val="16"/>
                <w:lang w:val="mk-MK"/>
              </w:rPr>
              <w:t>,00</w:t>
            </w:r>
          </w:p>
        </w:tc>
      </w:tr>
    </w:tbl>
    <w:p w:rsidR="00654EC7" w:rsidRDefault="00654EC7" w:rsidP="00654EC7">
      <w:pPr>
        <w:jc w:val="center"/>
        <w:rPr>
          <w:rFonts w:ascii="StobiSerif Regular" w:hAnsi="StobiSerif Regular"/>
          <w:b/>
          <w:sz w:val="22"/>
          <w:szCs w:val="22"/>
          <w:lang w:val="ru-RU"/>
        </w:rPr>
      </w:pPr>
    </w:p>
    <w:p w:rsidR="00654EC7" w:rsidRPr="00390DAE" w:rsidRDefault="00654EC7" w:rsidP="00654EC7">
      <w:pPr>
        <w:jc w:val="center"/>
        <w:rPr>
          <w:rFonts w:ascii="StobiSerif Regular" w:hAnsi="StobiSerif Regular"/>
          <w:b/>
          <w:sz w:val="22"/>
          <w:szCs w:val="22"/>
          <w:lang w:val="ru-RU"/>
        </w:rPr>
      </w:pPr>
      <w:r w:rsidRPr="00390DAE">
        <w:rPr>
          <w:rFonts w:ascii="StobiSerif Regular" w:hAnsi="StobiSerif Regular"/>
          <w:b/>
          <w:sz w:val="22"/>
          <w:szCs w:val="22"/>
          <w:lang w:val="ru-RU"/>
        </w:rPr>
        <w:t>ПРАВО НА УЧЕСТВО</w:t>
      </w:r>
    </w:p>
    <w:p w:rsidR="00654EC7" w:rsidRPr="00390DAE" w:rsidRDefault="00654EC7" w:rsidP="00654EC7">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Право на учество на јавното наддавање имаат:</w:t>
      </w:r>
    </w:p>
    <w:p w:rsidR="00654EC7" w:rsidRPr="00390DAE" w:rsidRDefault="00654EC7" w:rsidP="00654EC7">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1.</w:t>
      </w:r>
      <w:r>
        <w:rPr>
          <w:rFonts w:ascii="StobiSerif Regular" w:hAnsi="StobiSerif Regular"/>
          <w:sz w:val="22"/>
          <w:szCs w:val="22"/>
          <w:lang w:val="en-US"/>
        </w:rPr>
        <w:t xml:space="preserve"> </w:t>
      </w:r>
      <w:r w:rsidRPr="00390DAE">
        <w:rPr>
          <w:rFonts w:ascii="StobiSerif Regular" w:hAnsi="StobiSerif Regular"/>
          <w:sz w:val="22"/>
          <w:szCs w:val="22"/>
          <w:lang w:val="ru-RU"/>
        </w:rPr>
        <w:t xml:space="preserve">Физички лица: </w:t>
      </w:r>
      <w:r w:rsidR="008B2A8E">
        <w:rPr>
          <w:rFonts w:ascii="StobiSerif Regular" w:hAnsi="StobiSerif Regular"/>
          <w:sz w:val="22"/>
          <w:szCs w:val="22"/>
          <w:lang w:val="ru-RU"/>
        </w:rPr>
        <w:t xml:space="preserve">државјани на Република Северна </w:t>
      </w:r>
      <w:r w:rsidRPr="00390DAE">
        <w:rPr>
          <w:rFonts w:ascii="StobiSerif Regular" w:hAnsi="StobiSerif Regular"/>
          <w:sz w:val="22"/>
          <w:szCs w:val="22"/>
          <w:lang w:val="ru-RU"/>
        </w:rPr>
        <w:t>Македонија, државјани на држави членки на Европската унија и на ОЕЦД,</w:t>
      </w:r>
      <w:r>
        <w:rPr>
          <w:rFonts w:ascii="StobiSerif Regular" w:hAnsi="StobiSerif Regular"/>
          <w:sz w:val="22"/>
          <w:szCs w:val="22"/>
          <w:lang w:val="en-US"/>
        </w:rPr>
        <w:t xml:space="preserve"> </w:t>
      </w:r>
      <w:r w:rsidRPr="00390DAE">
        <w:rPr>
          <w:rFonts w:ascii="StobiSerif Regular" w:hAnsi="StobiSerif Regular"/>
          <w:sz w:val="22"/>
          <w:szCs w:val="22"/>
          <w:lang w:val="ru-RU"/>
        </w:rPr>
        <w:t xml:space="preserve"> како и државјани на држави кои не се членки на Европската унија и на ОЕЦД, а </w:t>
      </w:r>
      <w:r>
        <w:rPr>
          <w:rFonts w:ascii="StobiSerif Regular" w:hAnsi="StobiSerif Regular"/>
          <w:sz w:val="22"/>
          <w:szCs w:val="22"/>
          <w:lang w:val="mk-MK"/>
        </w:rPr>
        <w:t xml:space="preserve">кои </w:t>
      </w:r>
      <w:r w:rsidRPr="00390DAE">
        <w:rPr>
          <w:rFonts w:ascii="StobiSerif Regular" w:hAnsi="StobiSerif Regular"/>
          <w:sz w:val="22"/>
          <w:szCs w:val="22"/>
          <w:lang w:val="ru-RU"/>
        </w:rPr>
        <w:t>под услови на реципроцитет можат да стекнат право на сопственост на градежно земјиште на територијата на Република Северна Македонија.</w:t>
      </w:r>
    </w:p>
    <w:p w:rsidR="00AF3844" w:rsidRPr="00AF3844" w:rsidRDefault="00654EC7" w:rsidP="00AF3844">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2.</w:t>
      </w:r>
      <w:r>
        <w:rPr>
          <w:rFonts w:ascii="StobiSerif Regular" w:hAnsi="StobiSerif Regular"/>
          <w:sz w:val="22"/>
          <w:szCs w:val="22"/>
          <w:lang w:val="en-US"/>
        </w:rPr>
        <w:t xml:space="preserve"> </w:t>
      </w:r>
      <w:r w:rsidRPr="00390DAE">
        <w:rPr>
          <w:rFonts w:ascii="StobiSerif Regular" w:hAnsi="StobiSerif Regular"/>
          <w:sz w:val="22"/>
          <w:szCs w:val="22"/>
          <w:lang w:val="ru-RU"/>
        </w:rPr>
        <w:t>Правни лица: домашно правно лице, правно лице во мешовита сопственост, правно лице основано од странско физичко и правно лице, ре</w:t>
      </w:r>
      <w:r>
        <w:rPr>
          <w:rFonts w:ascii="StobiSerif Regular" w:hAnsi="StobiSerif Regular"/>
          <w:sz w:val="22"/>
          <w:szCs w:val="22"/>
          <w:lang w:val="ru-RU"/>
        </w:rPr>
        <w:t>гистрирани во Централен  регист</w:t>
      </w:r>
      <w:r>
        <w:rPr>
          <w:rFonts w:ascii="StobiSerif Regular" w:hAnsi="StobiSerif Regular"/>
          <w:sz w:val="22"/>
          <w:szCs w:val="22"/>
          <w:lang w:val="en-US"/>
        </w:rPr>
        <w:t>a</w:t>
      </w:r>
      <w:r w:rsidRPr="00390DAE">
        <w:rPr>
          <w:rFonts w:ascii="StobiSerif Regular" w:hAnsi="StobiSerif Regular"/>
          <w:sz w:val="22"/>
          <w:szCs w:val="22"/>
          <w:lang w:val="ru-RU"/>
        </w:rPr>
        <w:t xml:space="preserve">р на Република Северна Македонија, странски правни лица резиденти на држави членки на Европската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Северна Македонија. </w:t>
      </w:r>
    </w:p>
    <w:p w:rsidR="00AF3844" w:rsidRDefault="00AF3844" w:rsidP="00654EC7">
      <w:pPr>
        <w:ind w:left="720"/>
        <w:jc w:val="center"/>
        <w:rPr>
          <w:rFonts w:ascii="StobiSerif Regular" w:hAnsi="StobiSerif Regular"/>
          <w:b/>
          <w:sz w:val="22"/>
          <w:szCs w:val="22"/>
          <w:lang w:val="ru-RU"/>
        </w:rPr>
      </w:pPr>
    </w:p>
    <w:p w:rsidR="00654EC7" w:rsidRPr="00390DAE" w:rsidRDefault="00654EC7" w:rsidP="00654EC7">
      <w:pPr>
        <w:ind w:left="720"/>
        <w:jc w:val="center"/>
        <w:rPr>
          <w:rFonts w:ascii="StobiSerif Regular" w:hAnsi="StobiSerif Regular"/>
          <w:b/>
          <w:sz w:val="22"/>
          <w:szCs w:val="22"/>
          <w:lang w:val="ru-RU"/>
        </w:rPr>
      </w:pPr>
      <w:r w:rsidRPr="00390DAE">
        <w:rPr>
          <w:rFonts w:ascii="StobiSerif Regular" w:hAnsi="StobiSerif Regular"/>
          <w:b/>
          <w:sz w:val="22"/>
          <w:szCs w:val="22"/>
          <w:lang w:val="ru-RU"/>
        </w:rPr>
        <w:t>УСЛОВИ ЗА УЧЕСТВО НА ЕЛЕКТРОНСКОТО ЈАВНО НАДДАВАЊЕ</w:t>
      </w:r>
    </w:p>
    <w:p w:rsidR="00654EC7" w:rsidRPr="00390DAE" w:rsidRDefault="00654EC7" w:rsidP="00654EC7">
      <w:pPr>
        <w:ind w:left="720"/>
        <w:jc w:val="center"/>
        <w:rPr>
          <w:rFonts w:ascii="StobiSerif Regular" w:hAnsi="StobiSerif Regular"/>
          <w:b/>
          <w:sz w:val="22"/>
          <w:szCs w:val="22"/>
          <w:lang w:val="ru-RU"/>
        </w:rPr>
      </w:pPr>
    </w:p>
    <w:p w:rsidR="00654EC7" w:rsidRPr="00960A62" w:rsidRDefault="00654EC7" w:rsidP="00654EC7">
      <w:pPr>
        <w:ind w:firstLine="720"/>
        <w:jc w:val="both"/>
        <w:rPr>
          <w:rFonts w:ascii="StobiSerif Regular" w:hAnsi="StobiSerif Regular"/>
          <w:sz w:val="22"/>
          <w:szCs w:val="22"/>
          <w:lang w:val="ru-RU"/>
        </w:rPr>
      </w:pPr>
      <w:proofErr w:type="spellStart"/>
      <w:r w:rsidRPr="00266002">
        <w:rPr>
          <w:rFonts w:ascii="StobiSerif Regular" w:hAnsi="StobiSerif Regular" w:cs="Helvetica"/>
          <w:color w:val="000000"/>
          <w:sz w:val="22"/>
          <w:szCs w:val="22"/>
          <w:shd w:val="clear" w:color="auto" w:fill="FFFFFF"/>
        </w:rPr>
        <w:t>Заинтересираните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физички</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правни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лица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поднесуваат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учество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јавното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наддавање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електронски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преку</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информацискиот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систем</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интернет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страницата</w:t>
      </w:r>
      <w:proofErr w:type="spellEnd"/>
      <w:r w:rsidRPr="00266002">
        <w:rPr>
          <w:rFonts w:ascii="StobiSerif Regular" w:hAnsi="StobiSerif Regular" w:cs="Helvetica"/>
          <w:color w:val="000000"/>
          <w:sz w:val="22"/>
          <w:szCs w:val="22"/>
          <w:shd w:val="clear" w:color="auto" w:fill="FFFFFF"/>
        </w:rPr>
        <w:t> </w:t>
      </w:r>
      <w:hyperlink r:id="rId6" w:history="1">
        <w:r w:rsidRPr="00266002">
          <w:rPr>
            <w:rFonts w:ascii="StobiSerif Regular" w:hAnsi="StobiSerif Regular" w:cs="Helvetica"/>
            <w:color w:val="307D7E"/>
            <w:sz w:val="22"/>
            <w:szCs w:val="22"/>
            <w:u w:val="single"/>
            <w:shd w:val="clear" w:color="auto" w:fill="FFFFFF"/>
          </w:rPr>
          <w:t>www.gradezno-zemjiste.mk</w:t>
        </w:r>
      </w:hyperlink>
      <w:r w:rsidRPr="00266002">
        <w:rPr>
          <w:rFonts w:ascii="StobiSerif Regular" w:hAnsi="StobiSerif Regular" w:cs="Helvetica"/>
          <w:color w:val="000000"/>
          <w:sz w:val="22"/>
          <w:szCs w:val="22"/>
          <w:shd w:val="clear" w:color="auto" w:fill="FFFFFF"/>
        </w:rPr>
        <w:t> </w:t>
      </w:r>
      <w:r w:rsidR="008B2A8E">
        <w:rPr>
          <w:rFonts w:ascii="StobiSerif Regular" w:hAnsi="StobiSerif Regular" w:cs="Helvetica"/>
          <w:color w:val="000000"/>
          <w:sz w:val="22"/>
          <w:szCs w:val="22"/>
          <w:shd w:val="clear" w:color="auto" w:fill="FFFFFF"/>
          <w:lang w:val="mk-MK"/>
        </w:rPr>
        <w:t xml:space="preserve"> со пополнување на електронски образец кој го потпишува со валиден дигитален сертификат издаден од овластен издавач, </w:t>
      </w:r>
      <w:proofErr w:type="spellStart"/>
      <w:r w:rsidRPr="00266002">
        <w:rPr>
          <w:rFonts w:ascii="StobiSerif Regular" w:hAnsi="StobiSerif Regular" w:cs="Helvetica"/>
          <w:color w:val="000000"/>
          <w:sz w:val="22"/>
          <w:szCs w:val="22"/>
          <w:shd w:val="clear" w:color="auto" w:fill="FFFFFF"/>
        </w:rPr>
        <w:t>при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што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потребната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документација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доста</w:t>
      </w:r>
      <w:r>
        <w:rPr>
          <w:rFonts w:ascii="StobiSerif Regular" w:hAnsi="StobiSerif Regular" w:cs="Helvetica"/>
          <w:color w:val="000000"/>
          <w:sz w:val="22"/>
          <w:szCs w:val="22"/>
          <w:shd w:val="clear" w:color="auto" w:fill="FFFFFF"/>
        </w:rPr>
        <w:t>вува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скенирана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копија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PDF</w:t>
      </w:r>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фотографија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jpg.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jpeg. </w:t>
      </w:r>
      <w:proofErr w:type="spellStart"/>
      <w:r w:rsidRPr="00266002">
        <w:rPr>
          <w:rFonts w:ascii="StobiSerif Regular" w:hAnsi="StobiSerif Regular" w:cs="Helvetica"/>
          <w:color w:val="000000"/>
          <w:sz w:val="22"/>
          <w:szCs w:val="22"/>
          <w:shd w:val="clear" w:color="auto" w:fill="FFFFFF"/>
        </w:rPr>
        <w:t>форма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е </w:t>
      </w:r>
      <w:proofErr w:type="spellStart"/>
      <w:r w:rsidRPr="00266002">
        <w:rPr>
          <w:rFonts w:ascii="StobiSerif Regular" w:hAnsi="StobiSerif Regular" w:cs="Helvetica"/>
          <w:color w:val="000000"/>
          <w:sz w:val="22"/>
          <w:szCs w:val="22"/>
          <w:shd w:val="clear" w:color="auto" w:fill="FFFFFF"/>
        </w:rPr>
        <w:t>наведено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парцела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однесува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самата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кои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дел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комплетирана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следните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докази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приложени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r w:rsidR="008B2A8E">
        <w:rPr>
          <w:rFonts w:ascii="StobiSerif Regular" w:hAnsi="StobiSerif Regular" w:cs="Helvetica"/>
          <w:color w:val="000000"/>
          <w:sz w:val="22"/>
          <w:szCs w:val="22"/>
          <w:shd w:val="clear" w:color="auto" w:fill="FFFFFF"/>
          <w:lang w:val="mk-MK"/>
        </w:rPr>
        <w:t xml:space="preserve">електронска форма во </w:t>
      </w:r>
      <w:proofErr w:type="spellStart"/>
      <w:r w:rsidRPr="00266002">
        <w:rPr>
          <w:rFonts w:ascii="StobiSerif Regular" w:hAnsi="StobiSerif Regular" w:cs="Helvetica"/>
          <w:color w:val="000000"/>
          <w:sz w:val="22"/>
          <w:szCs w:val="22"/>
          <w:shd w:val="clear" w:color="auto" w:fill="FFFFFF"/>
        </w:rPr>
        <w:t>оригинал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фотокопии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заверени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нотар</w:t>
      </w:r>
      <w:proofErr w:type="spellEnd"/>
      <w:r w:rsidR="008B2A8E">
        <w:rPr>
          <w:rFonts w:ascii="StobiSerif Regular" w:hAnsi="StobiSerif Regular" w:cs="Helvetica"/>
          <w:b/>
          <w:color w:val="000000"/>
          <w:sz w:val="22"/>
          <w:szCs w:val="22"/>
          <w:shd w:val="clear" w:color="auto" w:fill="FFFFFF"/>
          <w:lang w:val="mk-MK"/>
        </w:rPr>
        <w:t xml:space="preserve"> </w:t>
      </w:r>
      <w:r w:rsidR="008B2A8E" w:rsidRPr="008B2A8E">
        <w:rPr>
          <w:rFonts w:ascii="StobiSerif Regular" w:hAnsi="StobiSerif Regular" w:cs="Helvetica"/>
          <w:color w:val="000000"/>
          <w:sz w:val="22"/>
          <w:szCs w:val="22"/>
          <w:shd w:val="clear" w:color="auto" w:fill="FFFFFF"/>
          <w:lang w:val="mk-MK"/>
        </w:rPr>
        <w:t>и</w:t>
      </w:r>
      <w:r w:rsidR="008B2A8E">
        <w:rPr>
          <w:rFonts w:ascii="StobiSerif Regular" w:hAnsi="StobiSerif Regular" w:cs="Helvetica"/>
          <w:b/>
          <w:color w:val="000000"/>
          <w:sz w:val="22"/>
          <w:szCs w:val="22"/>
          <w:shd w:val="clear" w:color="auto" w:fill="FFFFFF"/>
          <w:lang w:val="mk-MK"/>
        </w:rPr>
        <w:t xml:space="preserve"> </w:t>
      </w:r>
      <w:r w:rsidRPr="00960A62">
        <w:rPr>
          <w:rFonts w:ascii="StobiSerif Regular" w:hAnsi="StobiSerif Regular" w:cs="Helvetica"/>
          <w:sz w:val="22"/>
          <w:szCs w:val="22"/>
          <w:shd w:val="clear" w:color="auto" w:fill="FFFFFF"/>
          <w:lang w:val="mk-MK"/>
        </w:rPr>
        <w:t>потпишани со дигитален потпис и полномошно на носителот на дигиталниот потпис заверено на нотар</w:t>
      </w:r>
      <w:r w:rsidRPr="00960A62">
        <w:rPr>
          <w:rFonts w:ascii="StobiSerif Regular" w:hAnsi="StobiSerif Regular" w:cs="Helvetica"/>
          <w:sz w:val="22"/>
          <w:szCs w:val="22"/>
          <w:shd w:val="clear" w:color="auto" w:fill="FFFFFF"/>
        </w:rPr>
        <w:t>):</w:t>
      </w:r>
    </w:p>
    <w:p w:rsidR="00654EC7" w:rsidRPr="00DF3303" w:rsidRDefault="00654EC7" w:rsidP="00654EC7">
      <w:pPr>
        <w:ind w:firstLine="720"/>
        <w:jc w:val="both"/>
        <w:rPr>
          <w:rFonts w:ascii="StobiSerif Regular" w:hAnsi="StobiSerif Regular"/>
          <w:b/>
          <w:sz w:val="22"/>
          <w:szCs w:val="22"/>
          <w:lang w:val="ru-RU"/>
        </w:rPr>
      </w:pPr>
      <w:r w:rsidRPr="00DF3303">
        <w:rPr>
          <w:rFonts w:ascii="StobiSerif Regular" w:hAnsi="StobiSerif Regular"/>
          <w:sz w:val="22"/>
          <w:szCs w:val="22"/>
          <w:lang w:val="ru-RU"/>
        </w:rPr>
        <w:lastRenderedPageBreak/>
        <w:t>Пријава од подносителот, во која се наведени податоци за подносителот на пријавата, податоци за предметното земјиште на кое се однесува пријавата и која документација се доставува во прилог. Доколку лицето кое ја пополнува пријавата за аукција е во улога на полномошник задолжително е да прикачи полномошно заверено на нотар;</w:t>
      </w:r>
    </w:p>
    <w:p w:rsidR="00654EC7" w:rsidRPr="00390DAE" w:rsidRDefault="00654EC7" w:rsidP="00654EC7">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Банкарска</w:t>
      </w:r>
      <w:r>
        <w:rPr>
          <w:rFonts w:ascii="StobiSerif Regular" w:hAnsi="StobiSerif Regular"/>
          <w:sz w:val="22"/>
          <w:szCs w:val="22"/>
          <w:lang w:val="mk-MK"/>
        </w:rPr>
        <w:t>та</w:t>
      </w:r>
      <w:r w:rsidRPr="00390DAE">
        <w:rPr>
          <w:rFonts w:ascii="StobiSerif Regular" w:hAnsi="StobiSerif Regular"/>
          <w:sz w:val="22"/>
          <w:szCs w:val="22"/>
          <w:lang w:val="ru-RU"/>
        </w:rPr>
        <w:t xml:space="preserve"> гаранција за сериозност на понудата за секоја градежна парцела е утврдена согласно Табеларнит</w:t>
      </w:r>
      <w:r>
        <w:rPr>
          <w:rFonts w:ascii="StobiSerif Regular" w:hAnsi="StobiSerif Regular"/>
          <w:sz w:val="22"/>
          <w:szCs w:val="22"/>
        </w:rPr>
        <w:t>e</w:t>
      </w:r>
      <w:r>
        <w:rPr>
          <w:rFonts w:ascii="StobiSerif Regular" w:hAnsi="StobiSerif Regular"/>
          <w:sz w:val="22"/>
          <w:szCs w:val="22"/>
          <w:lang w:val="ru-RU"/>
        </w:rPr>
        <w:t xml:space="preserve"> преглед</w:t>
      </w:r>
      <w:r>
        <w:rPr>
          <w:rFonts w:ascii="StobiSerif Regular" w:hAnsi="StobiSerif Regular"/>
          <w:sz w:val="22"/>
          <w:szCs w:val="22"/>
          <w:lang w:val="mk-MK"/>
        </w:rPr>
        <w:t>и</w:t>
      </w:r>
      <w:r>
        <w:rPr>
          <w:rFonts w:ascii="StobiSerif Regular" w:hAnsi="StobiSerif Regular"/>
          <w:sz w:val="22"/>
          <w:szCs w:val="22"/>
          <w:lang w:val="ru-RU"/>
        </w:rPr>
        <w:t xml:space="preserve"> </w:t>
      </w:r>
      <w:r w:rsidRPr="00390DAE">
        <w:rPr>
          <w:rFonts w:ascii="StobiSerif Regular" w:hAnsi="StobiSerif Regular"/>
          <w:sz w:val="22"/>
          <w:szCs w:val="22"/>
          <w:lang w:val="ru-RU"/>
        </w:rPr>
        <w:t>даден</w:t>
      </w:r>
      <w:r>
        <w:rPr>
          <w:rFonts w:ascii="StobiSerif Regular" w:hAnsi="StobiSerif Regular"/>
          <w:sz w:val="22"/>
          <w:szCs w:val="22"/>
          <w:lang w:val="ru-RU"/>
        </w:rPr>
        <w:t>и</w:t>
      </w:r>
      <w:r w:rsidRPr="00390DAE">
        <w:rPr>
          <w:rFonts w:ascii="StobiSerif Regular" w:hAnsi="StobiSerif Regular"/>
          <w:sz w:val="22"/>
          <w:szCs w:val="22"/>
          <w:lang w:val="ru-RU"/>
        </w:rPr>
        <w:t xml:space="preserve"> во оваа објава со рок на важност </w:t>
      </w:r>
      <w:r w:rsidRPr="00E814AA">
        <w:rPr>
          <w:rFonts w:ascii="StobiSerif Regular" w:hAnsi="StobiSerif Regular"/>
          <w:sz w:val="22"/>
          <w:szCs w:val="22"/>
          <w:lang w:val="ru-RU"/>
        </w:rPr>
        <w:t xml:space="preserve">до </w:t>
      </w:r>
      <w:r w:rsidR="00AF3844">
        <w:rPr>
          <w:rFonts w:ascii="StobiSerif Regular" w:hAnsi="StobiSerif Regular"/>
          <w:sz w:val="22"/>
          <w:szCs w:val="22"/>
          <w:lang w:val="mk-MK"/>
        </w:rPr>
        <w:t>1</w:t>
      </w:r>
      <w:r w:rsidR="00E7666F">
        <w:rPr>
          <w:rFonts w:ascii="StobiSerif Regular" w:hAnsi="StobiSerif Regular"/>
          <w:sz w:val="22"/>
          <w:szCs w:val="22"/>
          <w:lang w:val="mk-MK"/>
        </w:rPr>
        <w:t>9</w:t>
      </w:r>
      <w:r w:rsidRPr="00E814AA">
        <w:rPr>
          <w:rFonts w:ascii="StobiSerif Regular" w:hAnsi="StobiSerif Regular"/>
          <w:sz w:val="22"/>
          <w:szCs w:val="22"/>
        </w:rPr>
        <w:t>.</w:t>
      </w:r>
      <w:r w:rsidRPr="00E814AA">
        <w:rPr>
          <w:rFonts w:ascii="StobiSerif Regular" w:hAnsi="StobiSerif Regular"/>
          <w:sz w:val="22"/>
          <w:szCs w:val="22"/>
          <w:lang w:val="mk-MK"/>
        </w:rPr>
        <w:t>0</w:t>
      </w:r>
      <w:r w:rsidR="00E814AA" w:rsidRPr="00E814AA">
        <w:rPr>
          <w:rFonts w:ascii="StobiSerif Regular" w:hAnsi="StobiSerif Regular"/>
          <w:sz w:val="22"/>
          <w:szCs w:val="22"/>
          <w:lang w:val="mk-MK"/>
        </w:rPr>
        <w:t>6</w:t>
      </w:r>
      <w:r w:rsidRPr="00E814AA">
        <w:rPr>
          <w:rFonts w:ascii="StobiSerif Regular" w:hAnsi="StobiSerif Regular"/>
          <w:sz w:val="22"/>
          <w:szCs w:val="22"/>
          <w:lang w:val="ru-RU"/>
        </w:rPr>
        <w:t>.</w:t>
      </w:r>
      <w:r w:rsidRPr="005577A1">
        <w:rPr>
          <w:rFonts w:ascii="StobiSerif Regular" w:hAnsi="StobiSerif Regular"/>
          <w:sz w:val="22"/>
          <w:szCs w:val="22"/>
          <w:lang w:val="ru-RU"/>
        </w:rPr>
        <w:t>20</w:t>
      </w:r>
      <w:r w:rsidRPr="005577A1">
        <w:rPr>
          <w:rFonts w:ascii="StobiSerif Regular" w:hAnsi="StobiSerif Regular"/>
          <w:sz w:val="22"/>
          <w:szCs w:val="22"/>
        </w:rPr>
        <w:t>2</w:t>
      </w:r>
      <w:r>
        <w:rPr>
          <w:rFonts w:ascii="StobiSerif Regular" w:hAnsi="StobiSerif Regular"/>
          <w:sz w:val="22"/>
          <w:szCs w:val="22"/>
          <w:lang w:val="mk-MK"/>
        </w:rPr>
        <w:t>3</w:t>
      </w:r>
      <w:r w:rsidRPr="005577A1">
        <w:rPr>
          <w:rFonts w:ascii="StobiSerif Regular" w:hAnsi="StobiSerif Regular"/>
          <w:b/>
          <w:sz w:val="22"/>
          <w:szCs w:val="22"/>
          <w:lang w:val="ru-RU"/>
        </w:rPr>
        <w:t xml:space="preserve"> </w:t>
      </w:r>
      <w:r w:rsidRPr="00B47951">
        <w:rPr>
          <w:rFonts w:ascii="StobiSerif Regular" w:hAnsi="StobiSerif Regular"/>
          <w:sz w:val="22"/>
          <w:szCs w:val="22"/>
          <w:lang w:val="ru-RU"/>
        </w:rPr>
        <w:t>година</w:t>
      </w:r>
      <w:r w:rsidRPr="00381468">
        <w:rPr>
          <w:rFonts w:ascii="StobiSerif Regular" w:hAnsi="StobiSerif Regular"/>
          <w:sz w:val="22"/>
          <w:szCs w:val="22"/>
          <w:lang w:val="ru-RU"/>
        </w:rPr>
        <w:t>,</w:t>
      </w:r>
      <w:r w:rsidRPr="00390DAE">
        <w:rPr>
          <w:rFonts w:ascii="StobiSerif Regular" w:hAnsi="StobiSerif Regular"/>
          <w:sz w:val="22"/>
          <w:szCs w:val="22"/>
          <w:lang w:val="ru-RU"/>
        </w:rPr>
        <w:t xml:space="preserve"> со која понудувачот ќе гарантира дека доколку добие статус на најповолен понудувач ќе ја уплати крајно постигнатата цена за отуѓување на градежно земјиште на електронското јавно наддавање во рок од 15 дена од денот на приемот на писмено известување за избор на најповолен понудувач</w:t>
      </w:r>
      <w:r>
        <w:rPr>
          <w:rFonts w:ascii="StobiSerif Regular" w:hAnsi="StobiSerif Regular"/>
          <w:sz w:val="22"/>
          <w:szCs w:val="22"/>
          <w:lang w:val="ru-RU"/>
        </w:rPr>
        <w:t>.</w:t>
      </w:r>
      <w:r w:rsidRPr="00390DAE">
        <w:rPr>
          <w:rFonts w:ascii="StobiSerif Regular" w:hAnsi="StobiSerif Regular"/>
          <w:b/>
          <w:sz w:val="22"/>
          <w:szCs w:val="22"/>
          <w:lang w:val="ru-RU"/>
        </w:rPr>
        <w:t xml:space="preserve"> </w:t>
      </w:r>
      <w:r>
        <w:rPr>
          <w:rFonts w:ascii="StobiSerif Regular" w:hAnsi="StobiSerif Regular"/>
          <w:b/>
          <w:sz w:val="22"/>
          <w:szCs w:val="22"/>
          <w:lang w:val="ru-RU"/>
        </w:rPr>
        <w:t>Б</w:t>
      </w:r>
      <w:r w:rsidRPr="00390DAE">
        <w:rPr>
          <w:rFonts w:ascii="StobiSerif Regular" w:hAnsi="StobiSerif Regular"/>
          <w:b/>
          <w:sz w:val="22"/>
          <w:szCs w:val="22"/>
          <w:lang w:val="ru-RU"/>
        </w:rPr>
        <w:t>анкарск</w:t>
      </w:r>
      <w:r>
        <w:rPr>
          <w:rFonts w:ascii="StobiSerif Regular" w:hAnsi="StobiSerif Regular"/>
          <w:b/>
          <w:sz w:val="22"/>
          <w:szCs w:val="22"/>
          <w:lang w:val="ru-RU"/>
        </w:rPr>
        <w:t>ата</w:t>
      </w:r>
      <w:r w:rsidRPr="00390DAE">
        <w:rPr>
          <w:rFonts w:ascii="StobiSerif Regular" w:hAnsi="StobiSerif Regular"/>
          <w:b/>
          <w:sz w:val="22"/>
          <w:szCs w:val="22"/>
          <w:lang w:val="ru-RU"/>
        </w:rPr>
        <w:t xml:space="preserve"> гаранци</w:t>
      </w:r>
      <w:r>
        <w:rPr>
          <w:rFonts w:ascii="StobiSerif Regular" w:hAnsi="StobiSerif Regular"/>
          <w:b/>
          <w:sz w:val="22"/>
          <w:szCs w:val="22"/>
          <w:lang w:val="ru-RU"/>
        </w:rPr>
        <w:t>ја</w:t>
      </w:r>
      <w:r w:rsidRPr="00390DAE">
        <w:rPr>
          <w:rFonts w:ascii="StobiSerif Regular" w:hAnsi="StobiSerif Regular"/>
          <w:b/>
          <w:sz w:val="22"/>
          <w:szCs w:val="22"/>
          <w:lang w:val="ru-RU"/>
        </w:rPr>
        <w:t xml:space="preserve"> освен п</w:t>
      </w:r>
      <w:r>
        <w:rPr>
          <w:rFonts w:ascii="StobiSerif Regular" w:hAnsi="StobiSerif Regular"/>
          <w:b/>
          <w:sz w:val="22"/>
          <w:szCs w:val="22"/>
          <w:lang w:val="ru-RU"/>
        </w:rPr>
        <w:t xml:space="preserve">о електронски пат, треба да биде доставена и </w:t>
      </w:r>
      <w:r w:rsidRPr="00390DAE">
        <w:rPr>
          <w:rFonts w:ascii="StobiSerif Regular" w:hAnsi="StobiSerif Regular"/>
          <w:b/>
          <w:sz w:val="22"/>
          <w:szCs w:val="22"/>
          <w:lang w:val="ru-RU"/>
        </w:rPr>
        <w:t>во оригинал</w:t>
      </w:r>
      <w:r>
        <w:rPr>
          <w:rFonts w:ascii="StobiSerif Regular" w:hAnsi="StobiSerif Regular"/>
          <w:b/>
          <w:sz w:val="22"/>
          <w:szCs w:val="22"/>
          <w:lang w:val="ru-RU"/>
        </w:rPr>
        <w:t xml:space="preserve">на хартиена форма </w:t>
      </w:r>
      <w:r w:rsidRPr="00390DAE">
        <w:rPr>
          <w:rFonts w:ascii="StobiSerif Regular" w:hAnsi="StobiSerif Regular"/>
          <w:b/>
          <w:sz w:val="22"/>
          <w:szCs w:val="22"/>
          <w:lang w:val="ru-RU"/>
        </w:rPr>
        <w:t>пр</w:t>
      </w:r>
      <w:r>
        <w:rPr>
          <w:rFonts w:ascii="StobiSerif Regular" w:hAnsi="StobiSerif Regular"/>
          <w:b/>
          <w:sz w:val="22"/>
          <w:szCs w:val="22"/>
          <w:lang w:val="ru-RU"/>
        </w:rPr>
        <w:t xml:space="preserve">еку архивата на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до Комисијата за </w:t>
      </w:r>
      <w:r>
        <w:rPr>
          <w:rFonts w:ascii="StobiSerif Regular" w:hAnsi="StobiSerif Regular"/>
          <w:b/>
          <w:sz w:val="22"/>
          <w:szCs w:val="22"/>
          <w:lang w:val="ru-RU"/>
        </w:rPr>
        <w:t xml:space="preserve">спроведување на постапките на </w:t>
      </w:r>
      <w:r w:rsidRPr="00390DAE">
        <w:rPr>
          <w:rFonts w:ascii="StobiSerif Regular" w:hAnsi="StobiSerif Regular"/>
          <w:b/>
          <w:sz w:val="22"/>
          <w:szCs w:val="22"/>
          <w:lang w:val="ru-RU"/>
        </w:rPr>
        <w:t>јавно наддавање</w:t>
      </w:r>
      <w:r>
        <w:rPr>
          <w:rFonts w:ascii="StobiSerif Regular" w:hAnsi="StobiSerif Regular"/>
          <w:b/>
          <w:sz w:val="22"/>
          <w:szCs w:val="22"/>
          <w:lang w:val="ru-RU"/>
        </w:rPr>
        <w:t>,</w:t>
      </w:r>
      <w:r w:rsidRPr="00390DAE">
        <w:rPr>
          <w:rFonts w:ascii="StobiSerif Regular" w:hAnsi="StobiSerif Regular"/>
          <w:b/>
          <w:sz w:val="22"/>
          <w:szCs w:val="22"/>
          <w:lang w:val="ru-RU"/>
        </w:rPr>
        <w:t xml:space="preserve"> во затворен коверт со цел на дознака</w:t>
      </w:r>
      <w:r>
        <w:rPr>
          <w:rFonts w:ascii="StobiSerif Regular" w:hAnsi="StobiSerif Regular"/>
          <w:b/>
          <w:sz w:val="22"/>
          <w:szCs w:val="22"/>
        </w:rPr>
        <w:t xml:space="preserve">: </w:t>
      </w:r>
      <w:r>
        <w:rPr>
          <w:rFonts w:ascii="StobiSerif Regular" w:hAnsi="StobiSerif Regular"/>
          <w:b/>
          <w:sz w:val="22"/>
          <w:szCs w:val="22"/>
          <w:lang w:val="mk-MK"/>
        </w:rPr>
        <w:t>По Објава бр.2/2022</w:t>
      </w:r>
      <w:r w:rsidRPr="00390DAE">
        <w:rPr>
          <w:rFonts w:ascii="StobiSerif Regular" w:hAnsi="StobiSerif Regular"/>
          <w:b/>
          <w:sz w:val="22"/>
          <w:szCs w:val="22"/>
          <w:lang w:val="ru-RU"/>
        </w:rPr>
        <w:t xml:space="preserve"> </w:t>
      </w:r>
      <w:r>
        <w:rPr>
          <w:rFonts w:ascii="StobiSerif Regular" w:hAnsi="StobiSerif Regular"/>
          <w:b/>
          <w:sz w:val="22"/>
          <w:szCs w:val="22"/>
          <w:lang w:val="ru-RU"/>
        </w:rPr>
        <w:t xml:space="preserve">со задолжителна напомена </w:t>
      </w:r>
      <w:r>
        <w:rPr>
          <w:rFonts w:ascii="StobiSerif Regular" w:hAnsi="StobiSerif Regular"/>
          <w:b/>
          <w:sz w:val="22"/>
          <w:szCs w:val="22"/>
        </w:rPr>
        <w:t>“</w:t>
      </w:r>
      <w:r>
        <w:rPr>
          <w:rFonts w:ascii="StobiSerif Regular" w:hAnsi="StobiSerif Regular"/>
          <w:b/>
          <w:sz w:val="22"/>
          <w:szCs w:val="22"/>
          <w:lang w:val="mk-MK"/>
        </w:rPr>
        <w:t>Н</w:t>
      </w:r>
      <w:r w:rsidRPr="00390DAE">
        <w:rPr>
          <w:rFonts w:ascii="StobiSerif Regular" w:hAnsi="StobiSerif Regular"/>
          <w:b/>
          <w:sz w:val="22"/>
          <w:szCs w:val="22"/>
          <w:lang w:val="ru-RU"/>
        </w:rPr>
        <w:t>е отварај се до рокот определен за поднесување на пријавата</w:t>
      </w:r>
      <w:r>
        <w:rPr>
          <w:rFonts w:ascii="StobiSerif Regular" w:hAnsi="StobiSerif Regular"/>
          <w:b/>
          <w:sz w:val="22"/>
          <w:szCs w:val="22"/>
        </w:rPr>
        <w:t>”</w:t>
      </w:r>
      <w:r w:rsidRPr="00390DAE">
        <w:rPr>
          <w:rFonts w:ascii="StobiSerif Regular" w:hAnsi="StobiSerif Regular"/>
          <w:b/>
          <w:sz w:val="22"/>
          <w:szCs w:val="22"/>
        </w:rPr>
        <w:t>;</w:t>
      </w:r>
    </w:p>
    <w:p w:rsidR="00654EC7" w:rsidRPr="00390DAE" w:rsidRDefault="00654EC7" w:rsidP="00654EC7">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 xml:space="preserve"> За физичките лица уверение за државјанство</w:t>
      </w:r>
      <w:r>
        <w:rPr>
          <w:rFonts w:ascii="StobiSerif Regular" w:hAnsi="StobiSerif Regular"/>
          <w:sz w:val="22"/>
          <w:szCs w:val="22"/>
          <w:lang w:val="ru-RU"/>
        </w:rPr>
        <w:t>, не постаро од шест месеци</w:t>
      </w:r>
      <w:r w:rsidRPr="00390DAE">
        <w:rPr>
          <w:rFonts w:ascii="StobiSerif Regular" w:hAnsi="StobiSerif Regular"/>
          <w:sz w:val="22"/>
          <w:szCs w:val="22"/>
          <w:lang w:val="ru-RU"/>
        </w:rPr>
        <w:t>;</w:t>
      </w:r>
    </w:p>
    <w:p w:rsidR="00654EC7" w:rsidRPr="00390DAE" w:rsidRDefault="00654EC7" w:rsidP="00654EC7">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За правните лица доказ за регистрација на правното лице од соодветен регистар</w:t>
      </w:r>
      <w:r>
        <w:rPr>
          <w:rFonts w:ascii="StobiSerif Regular" w:hAnsi="StobiSerif Regular"/>
          <w:sz w:val="22"/>
          <w:szCs w:val="22"/>
          <w:lang w:val="ru-RU"/>
        </w:rPr>
        <w:t>, не постаро од шест месеци</w:t>
      </w:r>
      <w:r w:rsidRPr="00390DAE">
        <w:rPr>
          <w:rFonts w:ascii="StobiSerif Regular" w:hAnsi="StobiSerif Regular"/>
          <w:sz w:val="22"/>
          <w:szCs w:val="22"/>
          <w:lang w:val="ru-RU"/>
        </w:rPr>
        <w:t>;</w:t>
      </w:r>
    </w:p>
    <w:p w:rsidR="00654EC7" w:rsidRPr="00390DAE" w:rsidRDefault="00654EC7" w:rsidP="00654EC7">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Уредно полномошно за полномошникот што го претставува правно</w:t>
      </w:r>
      <w:r>
        <w:rPr>
          <w:rFonts w:ascii="StobiSerif Regular" w:hAnsi="StobiSerif Regular"/>
          <w:sz w:val="22"/>
          <w:szCs w:val="22"/>
          <w:lang w:val="ru-RU"/>
        </w:rPr>
        <w:t>то</w:t>
      </w:r>
      <w:r w:rsidRPr="00390DAE">
        <w:rPr>
          <w:rFonts w:ascii="StobiSerif Regular" w:hAnsi="StobiSerif Regular"/>
          <w:sz w:val="22"/>
          <w:szCs w:val="22"/>
          <w:lang w:val="ru-RU"/>
        </w:rPr>
        <w:t>/физичко</w:t>
      </w:r>
      <w:r>
        <w:rPr>
          <w:rFonts w:ascii="StobiSerif Regular" w:hAnsi="StobiSerif Regular"/>
          <w:sz w:val="22"/>
          <w:szCs w:val="22"/>
          <w:lang w:val="ru-RU"/>
        </w:rPr>
        <w:t>то</w:t>
      </w:r>
      <w:r w:rsidRPr="00390DAE">
        <w:rPr>
          <w:rFonts w:ascii="StobiSerif Regular" w:hAnsi="StobiSerif Regular"/>
          <w:sz w:val="22"/>
          <w:szCs w:val="22"/>
          <w:lang w:val="ru-RU"/>
        </w:rPr>
        <w:t xml:space="preserve"> лице заверено на Нотар, односно доказ за својство овластено лице на правното лице;</w:t>
      </w:r>
    </w:p>
    <w:p w:rsidR="00654EC7" w:rsidRPr="002867D2" w:rsidRDefault="00654EC7" w:rsidP="00654EC7">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e-mail адреса на подносителот на пријавата, преку која ќе се врши постапката на регистрирање за учество на електронското јавно наддавање, односно ќе му бидат испратени корисничко име и шифра за пристап на интернет страницата на која што ќе се одвива електронското јавно наддавање</w:t>
      </w:r>
      <w:r w:rsidRPr="00390DAE">
        <w:rPr>
          <w:rFonts w:ascii="StobiSerif Regular" w:hAnsi="StobiSerif Regular"/>
          <w:b/>
          <w:sz w:val="22"/>
          <w:szCs w:val="22"/>
          <w:lang w:val="ru-RU"/>
        </w:rPr>
        <w:t xml:space="preserve"> (за подносителите на пријави кои ќе достават погрешна е-маил адреса,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нема обврска да прима и врши корекции на истата)</w:t>
      </w:r>
      <w:r w:rsidRPr="00390DAE">
        <w:rPr>
          <w:rFonts w:ascii="StobiSerif Regular" w:hAnsi="StobiSerif Regular"/>
          <w:sz w:val="22"/>
          <w:szCs w:val="22"/>
          <w:lang w:val="ru-RU"/>
        </w:rPr>
        <w:t>;</w:t>
      </w:r>
    </w:p>
    <w:p w:rsidR="00654EC7" w:rsidRPr="00390DAE" w:rsidRDefault="00654EC7" w:rsidP="00654EC7">
      <w:pPr>
        <w:numPr>
          <w:ilvl w:val="0"/>
          <w:numId w:val="1"/>
        </w:numPr>
        <w:jc w:val="both"/>
        <w:rPr>
          <w:rFonts w:ascii="StobiSerif Regular" w:hAnsi="StobiSerif Regular"/>
          <w:b/>
          <w:sz w:val="22"/>
          <w:szCs w:val="22"/>
          <w:lang w:val="ru-RU"/>
        </w:rPr>
      </w:pPr>
      <w:r w:rsidRPr="00EC1680">
        <w:rPr>
          <w:rFonts w:ascii="StobiSerif Regular" w:hAnsi="StobiSerif Regular"/>
          <w:color w:val="000000" w:themeColor="text1"/>
          <w:sz w:val="22"/>
          <w:szCs w:val="22"/>
          <w:lang w:val="ru-RU"/>
        </w:rPr>
        <w:t xml:space="preserve">Изјава </w:t>
      </w:r>
      <w:r>
        <w:rPr>
          <w:rFonts w:ascii="StobiSerif Regular" w:hAnsi="StobiSerif Regular"/>
          <w:sz w:val="22"/>
          <w:szCs w:val="22"/>
          <w:lang w:val="ru-RU"/>
        </w:rPr>
        <w:t>за при</w:t>
      </w:r>
      <w:r w:rsidR="001C7DCC">
        <w:rPr>
          <w:rFonts w:ascii="StobiSerif Regular" w:hAnsi="StobiSerif Regular"/>
          <w:sz w:val="22"/>
          <w:szCs w:val="22"/>
          <w:lang w:val="ru-RU"/>
        </w:rPr>
        <w:t xml:space="preserve">фаќање на условите во објавата </w:t>
      </w:r>
      <w:r w:rsidR="001C7DCC">
        <w:rPr>
          <w:rFonts w:ascii="StobiSerif Regular" w:hAnsi="StobiSerif Regular"/>
          <w:sz w:val="22"/>
          <w:szCs w:val="22"/>
          <w:lang w:val="mk-MK"/>
        </w:rPr>
        <w:t xml:space="preserve">за секоја градежна парцела посебно, </w:t>
      </w:r>
      <w:r>
        <w:rPr>
          <w:rFonts w:ascii="StobiSerif Regular" w:hAnsi="StobiSerif Regular"/>
          <w:sz w:val="22"/>
          <w:szCs w:val="22"/>
          <w:lang w:val="ru-RU"/>
        </w:rPr>
        <w:t>потпишана со дигитален потпис.</w:t>
      </w:r>
    </w:p>
    <w:p w:rsidR="00654EC7" w:rsidRPr="00390DAE" w:rsidRDefault="00654EC7" w:rsidP="00654EC7">
      <w:pPr>
        <w:ind w:left="1080"/>
        <w:jc w:val="both"/>
        <w:rPr>
          <w:rFonts w:ascii="StobiSerif Regular" w:hAnsi="StobiSerif Regular"/>
          <w:b/>
          <w:sz w:val="22"/>
          <w:szCs w:val="22"/>
          <w:lang w:val="ru-RU"/>
        </w:rPr>
      </w:pPr>
    </w:p>
    <w:p w:rsidR="00654EC7" w:rsidRDefault="00654EC7" w:rsidP="00654EC7">
      <w:pPr>
        <w:ind w:firstLine="720"/>
        <w:jc w:val="both"/>
      </w:pPr>
      <w:r>
        <w:rPr>
          <w:rFonts w:ascii="StobiSerif Regular" w:hAnsi="StobiSerif Regular"/>
          <w:b/>
          <w:sz w:val="22"/>
          <w:szCs w:val="22"/>
          <w:lang w:val="ru-RU"/>
        </w:rPr>
        <w:t>П</w:t>
      </w:r>
      <w:r w:rsidRPr="00390DAE">
        <w:rPr>
          <w:rFonts w:ascii="StobiSerif Regular" w:hAnsi="StobiSerif Regular"/>
          <w:b/>
          <w:sz w:val="22"/>
          <w:szCs w:val="22"/>
          <w:lang w:val="ru-RU"/>
        </w:rPr>
        <w:t>ријави</w:t>
      </w:r>
      <w:r>
        <w:rPr>
          <w:rFonts w:ascii="StobiSerif Regular" w:hAnsi="StobiSerif Regular"/>
          <w:b/>
          <w:sz w:val="22"/>
          <w:szCs w:val="22"/>
          <w:lang w:val="ru-RU"/>
        </w:rPr>
        <w:t>те</w:t>
      </w:r>
      <w:r w:rsidRPr="00390DAE">
        <w:rPr>
          <w:rFonts w:ascii="StobiSerif Regular" w:hAnsi="StobiSerif Regular"/>
          <w:b/>
          <w:sz w:val="22"/>
          <w:szCs w:val="22"/>
          <w:lang w:val="ru-RU"/>
        </w:rPr>
        <w:t xml:space="preserve">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w:t>
      </w:r>
      <w:r w:rsidRPr="00EC1680">
        <w:t xml:space="preserve"> </w:t>
      </w:r>
    </w:p>
    <w:p w:rsidR="00654EC7" w:rsidRPr="00266002" w:rsidRDefault="00654EC7" w:rsidP="00654EC7">
      <w:pPr>
        <w:ind w:firstLine="720"/>
        <w:jc w:val="both"/>
        <w:rPr>
          <w:rFonts w:ascii="StobiSerif Regular" w:hAnsi="StobiSerif Regular"/>
          <w:sz w:val="22"/>
          <w:szCs w:val="22"/>
          <w:lang w:val="ru-RU"/>
        </w:rPr>
      </w:pPr>
      <w:r w:rsidRPr="00EC1680">
        <w:rPr>
          <w:rFonts w:ascii="StobiSerif Regular" w:hAnsi="StobiSerif Regular"/>
          <w:b/>
          <w:sz w:val="22"/>
          <w:szCs w:val="22"/>
          <w:lang w:val="ru-RU"/>
        </w:rPr>
        <w:t>Подносителите на пријави задолжително треба да располагаат со дигитален сертификат (потпис) за да можат да поднесат пријава за учество на јавното наддавање и да учествуваат во истото.</w:t>
      </w:r>
    </w:p>
    <w:p w:rsidR="00654EC7" w:rsidRDefault="00654EC7" w:rsidP="00654EC7">
      <w:pPr>
        <w:ind w:firstLine="720"/>
        <w:jc w:val="both"/>
        <w:rPr>
          <w:rFonts w:ascii="StobiSerif Regular" w:hAnsi="StobiSerif Regular"/>
          <w:b/>
          <w:sz w:val="22"/>
          <w:szCs w:val="22"/>
          <w:lang w:val="ru-RU"/>
        </w:rPr>
      </w:pPr>
      <w:r w:rsidRPr="00EC1680">
        <w:rPr>
          <w:rFonts w:ascii="StobiSerif Regular" w:hAnsi="StobiSerif Regular"/>
          <w:b/>
          <w:sz w:val="22"/>
          <w:szCs w:val="22"/>
          <w:lang w:val="ru-RU"/>
        </w:rPr>
        <w:t>Доколку учесникот е заинтересиран за повеќе од една градежна парцела, се пополнува поединечна пријава за секоја градежна парцела, за што се доставува и посебна банкарска гаранција за сериозност на понудата.</w:t>
      </w:r>
    </w:p>
    <w:p w:rsidR="00654EC7" w:rsidRPr="00390DAE" w:rsidRDefault="00654EC7" w:rsidP="00654EC7">
      <w:pPr>
        <w:ind w:firstLine="720"/>
        <w:jc w:val="both"/>
        <w:rPr>
          <w:rFonts w:ascii="StobiSerif Regular" w:hAnsi="StobiSerif Regular"/>
          <w:b/>
          <w:sz w:val="22"/>
          <w:szCs w:val="22"/>
          <w:lang w:val="ru-RU"/>
        </w:rPr>
      </w:pPr>
      <w:r w:rsidRPr="00390DAE">
        <w:rPr>
          <w:rFonts w:ascii="StobiSerif Regular" w:hAnsi="StobiSerif Regular"/>
          <w:b/>
          <w:sz w:val="22"/>
          <w:szCs w:val="22"/>
          <w:lang w:val="ru-RU"/>
        </w:rPr>
        <w:t>Комисијата по истекување на рокот за поднесување на пријавите, утврдува дали пријавите се комплетирани и поднесени во согласност со условите од објавата. Комисијата ги известува подносителите на пријавите за комплетираност на истите по електронски пат, во рок од 24 часа по истекувањето на рокот за поднесување на истите, при што на подносителите на пријавите кои доставиле комплетна документација им доставува корисничко име и лозинка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654EC7" w:rsidRDefault="00654EC7" w:rsidP="00654EC7">
      <w:pPr>
        <w:ind w:firstLine="720"/>
        <w:jc w:val="both"/>
        <w:rPr>
          <w:rFonts w:ascii="StobiSerif Regular" w:hAnsi="StobiSerif Regular"/>
          <w:b/>
          <w:sz w:val="22"/>
          <w:szCs w:val="22"/>
          <w:lang w:val="ru-RU"/>
        </w:rPr>
      </w:pPr>
      <w:r w:rsidRPr="00390DAE">
        <w:rPr>
          <w:rFonts w:ascii="StobiSerif Regular" w:hAnsi="StobiSerif Regular"/>
          <w:b/>
          <w:sz w:val="22"/>
          <w:szCs w:val="22"/>
          <w:lang w:val="ru-RU"/>
        </w:rPr>
        <w:t xml:space="preserve"> </w:t>
      </w:r>
    </w:p>
    <w:p w:rsidR="00E7666F" w:rsidRPr="00DA391D" w:rsidRDefault="00E7666F" w:rsidP="00654EC7">
      <w:pPr>
        <w:ind w:firstLine="720"/>
        <w:jc w:val="both"/>
        <w:rPr>
          <w:rFonts w:ascii="StobiSerif Regular" w:hAnsi="StobiSerif Regular"/>
          <w:sz w:val="22"/>
          <w:szCs w:val="22"/>
          <w:lang w:val="ru-RU"/>
        </w:rPr>
      </w:pPr>
    </w:p>
    <w:p w:rsidR="00654EC7" w:rsidRPr="00390DAE" w:rsidRDefault="00654EC7" w:rsidP="001C7DCC">
      <w:pPr>
        <w:jc w:val="center"/>
        <w:rPr>
          <w:rFonts w:ascii="StobiSerif Regular" w:hAnsi="StobiSerif Regular"/>
          <w:b/>
          <w:sz w:val="22"/>
          <w:szCs w:val="22"/>
          <w:lang w:val="ru-RU"/>
        </w:rPr>
      </w:pPr>
      <w:r w:rsidRPr="00390DAE">
        <w:rPr>
          <w:rFonts w:ascii="StobiSerif Regular" w:hAnsi="StobiSerif Regular"/>
          <w:b/>
          <w:sz w:val="22"/>
          <w:szCs w:val="22"/>
          <w:lang w:val="ru-RU"/>
        </w:rPr>
        <w:lastRenderedPageBreak/>
        <w:t>ПОЧЕТНА ЦЕНА</w:t>
      </w:r>
    </w:p>
    <w:p w:rsidR="00654EC7" w:rsidRDefault="00654EC7" w:rsidP="00654EC7">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Почетна</w:t>
      </w:r>
      <w:r w:rsidR="009F62AE">
        <w:rPr>
          <w:rFonts w:ascii="StobiSerif Regular" w:hAnsi="StobiSerif Regular"/>
          <w:sz w:val="22"/>
          <w:szCs w:val="22"/>
          <w:lang w:val="ru-RU"/>
        </w:rPr>
        <w:t>та</w:t>
      </w:r>
      <w:r w:rsidRPr="00390DAE">
        <w:rPr>
          <w:rFonts w:ascii="StobiSerif Regular" w:hAnsi="StobiSerif Regular"/>
          <w:sz w:val="22"/>
          <w:szCs w:val="22"/>
          <w:lang w:val="ru-RU"/>
        </w:rPr>
        <w:t xml:space="preserve"> цена на електронското јавно наддавање за градежн</w:t>
      </w:r>
      <w:r w:rsidRPr="00390DAE">
        <w:rPr>
          <w:rFonts w:ascii="StobiSerif Regular" w:hAnsi="StobiSerif Regular"/>
          <w:sz w:val="22"/>
          <w:szCs w:val="22"/>
          <w:lang w:val="mk-MK"/>
        </w:rPr>
        <w:t xml:space="preserve">ите парцели </w:t>
      </w:r>
      <w:r w:rsidRPr="00390DAE">
        <w:rPr>
          <w:rFonts w:ascii="StobiSerif Regular" w:hAnsi="StobiSerif Regular"/>
          <w:sz w:val="22"/>
          <w:szCs w:val="22"/>
          <w:lang w:val="ru-RU"/>
        </w:rPr>
        <w:t>наведен</w:t>
      </w:r>
      <w:r w:rsidRPr="00390DAE">
        <w:rPr>
          <w:rFonts w:ascii="StobiSerif Regular" w:hAnsi="StobiSerif Regular"/>
          <w:sz w:val="22"/>
          <w:szCs w:val="22"/>
        </w:rPr>
        <w:t>и</w:t>
      </w:r>
      <w:r w:rsidRPr="00390DAE">
        <w:rPr>
          <w:rFonts w:ascii="StobiSerif Regular" w:hAnsi="StobiSerif Regular"/>
          <w:sz w:val="22"/>
          <w:szCs w:val="22"/>
          <w:lang w:val="ru-RU"/>
        </w:rPr>
        <w:t xml:space="preserve"> во Табеларниот преглед </w:t>
      </w:r>
      <w:r w:rsidRPr="00390DAE">
        <w:rPr>
          <w:rFonts w:ascii="StobiSerif Regular" w:hAnsi="StobiSerif Regular"/>
          <w:sz w:val="22"/>
          <w:szCs w:val="22"/>
        </w:rPr>
        <w:t xml:space="preserve"> </w:t>
      </w:r>
      <w:r>
        <w:rPr>
          <w:rFonts w:ascii="StobiSerif Regular" w:hAnsi="StobiSerif Regular"/>
          <w:sz w:val="22"/>
          <w:szCs w:val="22"/>
          <w:lang w:val="mk-MK"/>
        </w:rPr>
        <w:t>бр.1</w:t>
      </w:r>
      <w:r w:rsidRPr="00390DAE">
        <w:rPr>
          <w:rFonts w:ascii="StobiSerif Regular" w:hAnsi="StobiSerif Regular"/>
          <w:sz w:val="22"/>
          <w:szCs w:val="22"/>
        </w:rPr>
        <w:t xml:space="preserve">  </w:t>
      </w:r>
      <w:r w:rsidRPr="00390DAE">
        <w:rPr>
          <w:rFonts w:ascii="StobiSerif Regular" w:hAnsi="StobiSerif Regular"/>
          <w:sz w:val="22"/>
          <w:szCs w:val="22"/>
          <w:lang w:val="ru-RU"/>
        </w:rPr>
        <w:t xml:space="preserve">изнесува </w:t>
      </w:r>
      <w:r w:rsidRPr="00DA391D">
        <w:rPr>
          <w:rFonts w:ascii="StobiSerif Regular" w:hAnsi="StobiSerif Regular"/>
          <w:b/>
          <w:sz w:val="22"/>
          <w:szCs w:val="22"/>
          <w:lang w:val="ru-RU"/>
        </w:rPr>
        <w:t>523,00 денари од метар квадратен.</w:t>
      </w:r>
    </w:p>
    <w:p w:rsidR="009F62AE" w:rsidRPr="00390DAE" w:rsidRDefault="009F62AE" w:rsidP="009F62AE">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Почетна</w:t>
      </w:r>
      <w:r>
        <w:rPr>
          <w:rFonts w:ascii="StobiSerif Regular" w:hAnsi="StobiSerif Regular"/>
          <w:sz w:val="22"/>
          <w:szCs w:val="22"/>
          <w:lang w:val="ru-RU"/>
        </w:rPr>
        <w:t>та</w:t>
      </w:r>
      <w:r w:rsidRPr="00390DAE">
        <w:rPr>
          <w:rFonts w:ascii="StobiSerif Regular" w:hAnsi="StobiSerif Regular"/>
          <w:sz w:val="22"/>
          <w:szCs w:val="22"/>
          <w:lang w:val="ru-RU"/>
        </w:rPr>
        <w:t xml:space="preserve"> цена на електронското јавно наддавање за градежн</w:t>
      </w:r>
      <w:r>
        <w:rPr>
          <w:rFonts w:ascii="StobiSerif Regular" w:hAnsi="StobiSerif Regular"/>
          <w:sz w:val="22"/>
          <w:szCs w:val="22"/>
          <w:lang w:val="mk-MK"/>
        </w:rPr>
        <w:t>а</w:t>
      </w:r>
      <w:r w:rsidRPr="00390DAE">
        <w:rPr>
          <w:rFonts w:ascii="StobiSerif Regular" w:hAnsi="StobiSerif Regular"/>
          <w:sz w:val="22"/>
          <w:szCs w:val="22"/>
          <w:lang w:val="mk-MK"/>
        </w:rPr>
        <w:t>т</w:t>
      </w:r>
      <w:r>
        <w:rPr>
          <w:rFonts w:ascii="StobiSerif Regular" w:hAnsi="StobiSerif Regular"/>
          <w:sz w:val="22"/>
          <w:szCs w:val="22"/>
          <w:lang w:val="mk-MK"/>
        </w:rPr>
        <w:t>а</w:t>
      </w:r>
      <w:r w:rsidRPr="00390DAE">
        <w:rPr>
          <w:rFonts w:ascii="StobiSerif Regular" w:hAnsi="StobiSerif Regular"/>
          <w:sz w:val="22"/>
          <w:szCs w:val="22"/>
          <w:lang w:val="mk-MK"/>
        </w:rPr>
        <w:t xml:space="preserve"> парцел</w:t>
      </w:r>
      <w:r>
        <w:rPr>
          <w:rFonts w:ascii="StobiSerif Regular" w:hAnsi="StobiSerif Regular"/>
          <w:sz w:val="22"/>
          <w:szCs w:val="22"/>
          <w:lang w:val="mk-MK"/>
        </w:rPr>
        <w:t>а</w:t>
      </w:r>
      <w:r w:rsidRPr="00390DAE">
        <w:rPr>
          <w:rFonts w:ascii="StobiSerif Regular" w:hAnsi="StobiSerif Regular"/>
          <w:sz w:val="22"/>
          <w:szCs w:val="22"/>
          <w:lang w:val="mk-MK"/>
        </w:rPr>
        <w:t xml:space="preserve"> </w:t>
      </w:r>
      <w:r w:rsidRPr="00390DAE">
        <w:rPr>
          <w:rFonts w:ascii="StobiSerif Regular" w:hAnsi="StobiSerif Regular"/>
          <w:sz w:val="22"/>
          <w:szCs w:val="22"/>
          <w:lang w:val="ru-RU"/>
        </w:rPr>
        <w:t>наведен</w:t>
      </w:r>
      <w:r>
        <w:rPr>
          <w:rFonts w:ascii="StobiSerif Regular" w:hAnsi="StobiSerif Regular"/>
          <w:sz w:val="22"/>
          <w:szCs w:val="22"/>
          <w:lang w:val="ru-RU"/>
        </w:rPr>
        <w:t>а</w:t>
      </w:r>
      <w:r w:rsidRPr="00390DAE">
        <w:rPr>
          <w:rFonts w:ascii="StobiSerif Regular" w:hAnsi="StobiSerif Regular"/>
          <w:sz w:val="22"/>
          <w:szCs w:val="22"/>
          <w:lang w:val="ru-RU"/>
        </w:rPr>
        <w:t xml:space="preserve"> во Табеларниот преглед </w:t>
      </w:r>
      <w:r w:rsidRPr="00390DAE">
        <w:rPr>
          <w:rFonts w:ascii="StobiSerif Regular" w:hAnsi="StobiSerif Regular"/>
          <w:sz w:val="22"/>
          <w:szCs w:val="22"/>
        </w:rPr>
        <w:t xml:space="preserve"> </w:t>
      </w:r>
      <w:r>
        <w:rPr>
          <w:rFonts w:ascii="StobiSerif Regular" w:hAnsi="StobiSerif Regular"/>
          <w:sz w:val="22"/>
          <w:szCs w:val="22"/>
          <w:lang w:val="mk-MK"/>
        </w:rPr>
        <w:t>бр.2</w:t>
      </w:r>
      <w:r w:rsidRPr="00390DAE">
        <w:rPr>
          <w:rFonts w:ascii="StobiSerif Regular" w:hAnsi="StobiSerif Regular"/>
          <w:sz w:val="22"/>
          <w:szCs w:val="22"/>
        </w:rPr>
        <w:t xml:space="preserve">  </w:t>
      </w:r>
      <w:r w:rsidRPr="00611DAC">
        <w:rPr>
          <w:rFonts w:ascii="StobiSerif Regular" w:hAnsi="StobiSerif Regular"/>
          <w:sz w:val="22"/>
          <w:szCs w:val="22"/>
          <w:lang w:val="ru-RU"/>
        </w:rPr>
        <w:t xml:space="preserve">изнесува </w:t>
      </w:r>
      <w:r w:rsidRPr="00DA391D">
        <w:rPr>
          <w:rFonts w:ascii="StobiSerif Regular" w:hAnsi="StobiSerif Regular"/>
          <w:b/>
          <w:sz w:val="22"/>
          <w:szCs w:val="22"/>
          <w:lang w:val="ru-RU"/>
        </w:rPr>
        <w:t>61,00 денар од метар квадратен.</w:t>
      </w:r>
    </w:p>
    <w:p w:rsidR="00654EC7" w:rsidRDefault="00654EC7" w:rsidP="00654EC7">
      <w:pPr>
        <w:jc w:val="center"/>
        <w:rPr>
          <w:rFonts w:ascii="StobiSerif Regular" w:hAnsi="StobiSerif Regular"/>
          <w:b/>
          <w:sz w:val="22"/>
          <w:szCs w:val="22"/>
          <w:lang w:val="ru-RU"/>
        </w:rPr>
      </w:pPr>
    </w:p>
    <w:p w:rsidR="00654EC7" w:rsidRPr="00390DAE" w:rsidRDefault="00654EC7" w:rsidP="00654EC7">
      <w:pPr>
        <w:jc w:val="center"/>
        <w:rPr>
          <w:rFonts w:ascii="StobiSerif Regular" w:hAnsi="StobiSerif Regular"/>
          <w:b/>
          <w:sz w:val="22"/>
          <w:szCs w:val="22"/>
          <w:lang w:val="ru-RU"/>
        </w:rPr>
      </w:pPr>
      <w:r w:rsidRPr="00390DAE">
        <w:rPr>
          <w:rFonts w:ascii="StobiSerif Regular" w:hAnsi="StobiSerif Regular"/>
          <w:b/>
          <w:sz w:val="22"/>
          <w:szCs w:val="22"/>
          <w:lang w:val="ru-RU"/>
        </w:rPr>
        <w:t>БАНКАРСКА ГАРАНЦИЈА</w:t>
      </w:r>
    </w:p>
    <w:p w:rsidR="00654EC7"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Банкарската гаранција за сериозност на понудата за секоја градежна парцела е утврдена согласно </w:t>
      </w:r>
      <w:r w:rsidRPr="00390DAE">
        <w:rPr>
          <w:rFonts w:ascii="StobiSerif Regular" w:hAnsi="StobiSerif Regular"/>
          <w:b/>
          <w:sz w:val="22"/>
          <w:szCs w:val="22"/>
          <w:lang w:val="ru-RU"/>
        </w:rPr>
        <w:t>Табеларни</w:t>
      </w:r>
      <w:r>
        <w:rPr>
          <w:rFonts w:ascii="StobiSerif Regular" w:hAnsi="StobiSerif Regular"/>
          <w:b/>
          <w:sz w:val="22"/>
          <w:szCs w:val="22"/>
          <w:lang w:val="ru-RU"/>
        </w:rPr>
        <w:t>т</w:t>
      </w:r>
      <w:r w:rsidR="009F62AE">
        <w:rPr>
          <w:rFonts w:ascii="StobiSerif Regular" w:hAnsi="StobiSerif Regular"/>
          <w:b/>
          <w:sz w:val="22"/>
          <w:szCs w:val="22"/>
          <w:lang w:val="ru-RU"/>
        </w:rPr>
        <w:t>е</w:t>
      </w:r>
      <w:r w:rsidRPr="00390DAE">
        <w:rPr>
          <w:rFonts w:ascii="StobiSerif Regular" w:hAnsi="StobiSerif Regular"/>
          <w:b/>
          <w:sz w:val="22"/>
          <w:szCs w:val="22"/>
          <w:lang w:val="ru-RU"/>
        </w:rPr>
        <w:t xml:space="preserve"> преглед</w:t>
      </w:r>
      <w:r w:rsidR="009F62AE">
        <w:rPr>
          <w:rFonts w:ascii="StobiSerif Regular" w:hAnsi="StobiSerif Regular"/>
          <w:b/>
          <w:sz w:val="22"/>
          <w:szCs w:val="22"/>
          <w:lang w:val="ru-RU"/>
        </w:rPr>
        <w:t>и</w:t>
      </w:r>
      <w:r>
        <w:rPr>
          <w:rFonts w:ascii="StobiSerif Regular" w:hAnsi="StobiSerif Regular"/>
          <w:b/>
          <w:sz w:val="22"/>
          <w:szCs w:val="22"/>
          <w:lang w:val="ru-RU"/>
        </w:rPr>
        <w:t xml:space="preserve"> бр.</w:t>
      </w:r>
      <w:r w:rsidRPr="00B47951">
        <w:rPr>
          <w:rFonts w:ascii="StobiSerif Regular" w:hAnsi="StobiSerif Regular"/>
          <w:b/>
          <w:color w:val="000000" w:themeColor="text1"/>
          <w:sz w:val="22"/>
          <w:szCs w:val="22"/>
          <w:lang w:val="ru-RU"/>
        </w:rPr>
        <w:t>1</w:t>
      </w:r>
      <w:r w:rsidR="009F62AE">
        <w:rPr>
          <w:rFonts w:ascii="StobiSerif Regular" w:hAnsi="StobiSerif Regular"/>
          <w:b/>
          <w:color w:val="000000" w:themeColor="text1"/>
          <w:sz w:val="22"/>
          <w:szCs w:val="22"/>
          <w:lang w:val="ru-RU"/>
        </w:rPr>
        <w:t xml:space="preserve"> и бр.2</w:t>
      </w:r>
      <w:r>
        <w:rPr>
          <w:rFonts w:ascii="StobiSerif Regular" w:hAnsi="StobiSerif Regular"/>
          <w:b/>
          <w:sz w:val="22"/>
          <w:szCs w:val="22"/>
          <w:lang w:val="ru-RU"/>
        </w:rPr>
        <w:t xml:space="preserve">, </w:t>
      </w:r>
      <w:r>
        <w:rPr>
          <w:rFonts w:ascii="StobiSerif Regular" w:hAnsi="StobiSerif Regular"/>
          <w:sz w:val="22"/>
          <w:szCs w:val="22"/>
          <w:lang w:val="ru-RU"/>
        </w:rPr>
        <w:t>даден</w:t>
      </w:r>
      <w:r w:rsidR="009F62AE">
        <w:rPr>
          <w:rFonts w:ascii="StobiSerif Regular" w:hAnsi="StobiSerif Regular"/>
          <w:sz w:val="22"/>
          <w:szCs w:val="22"/>
          <w:lang w:val="ru-RU"/>
        </w:rPr>
        <w:t>и</w:t>
      </w:r>
      <w:r w:rsidRPr="00390DAE">
        <w:rPr>
          <w:rFonts w:ascii="StobiSerif Regular" w:hAnsi="StobiSerif Regular"/>
          <w:sz w:val="22"/>
          <w:szCs w:val="22"/>
          <w:lang w:val="ru-RU"/>
        </w:rPr>
        <w:t xml:space="preserve"> во оваа објава</w:t>
      </w:r>
      <w:r w:rsidR="001C7DCC">
        <w:rPr>
          <w:rFonts w:ascii="StobiSerif Regular" w:hAnsi="StobiSerif Regular"/>
          <w:sz w:val="22"/>
          <w:szCs w:val="22"/>
          <w:lang w:val="ru-RU"/>
        </w:rPr>
        <w:t xml:space="preserve"> и истата треба да се достави во оригинал во рокот определен за поднесување на пријавите, односно заклучно до </w:t>
      </w:r>
      <w:r w:rsidR="00E7666F">
        <w:rPr>
          <w:rFonts w:ascii="StobiSerif Regular" w:hAnsi="StobiSerif Regular"/>
          <w:sz w:val="22"/>
          <w:szCs w:val="22"/>
          <w:lang w:val="ru-RU"/>
        </w:rPr>
        <w:t>30</w:t>
      </w:r>
      <w:r w:rsidR="001C7DCC">
        <w:rPr>
          <w:rFonts w:ascii="StobiSerif Regular" w:hAnsi="StobiSerif Regular"/>
          <w:sz w:val="22"/>
          <w:szCs w:val="22"/>
          <w:lang w:val="ru-RU"/>
        </w:rPr>
        <w:t>.11.2022 година</w:t>
      </w:r>
      <w:r w:rsidRPr="00390DAE">
        <w:rPr>
          <w:rFonts w:ascii="StobiSerif Regular" w:hAnsi="StobiSerif Regular"/>
          <w:sz w:val="22"/>
          <w:szCs w:val="22"/>
          <w:lang w:val="ru-RU"/>
        </w:rPr>
        <w:t>.</w:t>
      </w:r>
    </w:p>
    <w:p w:rsidR="00654EC7" w:rsidRDefault="00654EC7" w:rsidP="00654EC7">
      <w:pPr>
        <w:rPr>
          <w:rFonts w:ascii="StobiSerif Regular" w:hAnsi="StobiSerif Regular"/>
          <w:b/>
          <w:sz w:val="22"/>
          <w:szCs w:val="22"/>
          <w:lang w:val="ru-RU"/>
        </w:rPr>
      </w:pPr>
    </w:p>
    <w:p w:rsidR="00654EC7" w:rsidRDefault="00654EC7" w:rsidP="00654EC7">
      <w:pPr>
        <w:jc w:val="center"/>
        <w:rPr>
          <w:rFonts w:ascii="StobiSerif Regular" w:hAnsi="StobiSerif Regular"/>
          <w:b/>
          <w:sz w:val="22"/>
          <w:szCs w:val="22"/>
          <w:lang w:val="ru-RU"/>
        </w:rPr>
      </w:pPr>
      <w:r w:rsidRPr="00390DAE">
        <w:rPr>
          <w:rFonts w:ascii="StobiSerif Regular" w:hAnsi="StobiSerif Regular"/>
          <w:b/>
          <w:sz w:val="22"/>
          <w:szCs w:val="22"/>
          <w:lang w:val="ru-RU"/>
        </w:rPr>
        <w:t>РОКОВИ</w:t>
      </w:r>
    </w:p>
    <w:p w:rsidR="00654EC7" w:rsidRPr="00390DAE" w:rsidRDefault="00654EC7" w:rsidP="00654EC7">
      <w:pPr>
        <w:jc w:val="both"/>
        <w:rPr>
          <w:rFonts w:ascii="StobiSerif Regular" w:hAnsi="StobiSerif Regular"/>
          <w:sz w:val="22"/>
          <w:szCs w:val="22"/>
          <w:lang w:val="ru-RU"/>
        </w:rPr>
      </w:pPr>
      <w:r w:rsidRPr="00390DAE">
        <w:rPr>
          <w:rFonts w:ascii="StobiSerif Regular" w:hAnsi="StobiSerif Regular"/>
          <w:sz w:val="22"/>
          <w:szCs w:val="22"/>
          <w:lang w:val="ru-RU"/>
        </w:rPr>
        <w:tab/>
      </w:r>
      <w:proofErr w:type="spellStart"/>
      <w:r w:rsidRPr="004769A1">
        <w:rPr>
          <w:rFonts w:ascii="StobiSerif Regular" w:hAnsi="StobiSerif Regular" w:cs="Helvetica"/>
          <w:color w:val="000000"/>
          <w:sz w:val="22"/>
          <w:szCs w:val="22"/>
          <w:shd w:val="clear" w:color="auto" w:fill="FFFFFF"/>
        </w:rPr>
        <w:t>Пријавите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за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учество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електронското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јавно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наддавање</w:t>
      </w:r>
      <w:proofErr w:type="spellEnd"/>
      <w:r w:rsidRPr="004769A1">
        <w:rPr>
          <w:rFonts w:ascii="StobiSerif Regular" w:hAnsi="StobiSerif Regular" w:cs="Helvetica"/>
          <w:color w:val="000000"/>
          <w:sz w:val="22"/>
          <w:szCs w:val="22"/>
          <w:shd w:val="clear" w:color="auto" w:fill="FFFFFF"/>
        </w:rPr>
        <w:t xml:space="preserve"> </w:t>
      </w:r>
      <w:r w:rsidRPr="00C53BB4">
        <w:rPr>
          <w:rFonts w:ascii="StobiSerif Regular" w:hAnsi="StobiSerif Regular"/>
          <w:sz w:val="22"/>
          <w:szCs w:val="22"/>
          <w:lang w:val="ru-RU"/>
        </w:rPr>
        <w:t>за градежн</w:t>
      </w:r>
      <w:r w:rsidRPr="00C53BB4">
        <w:rPr>
          <w:rFonts w:ascii="StobiSerif Regular" w:hAnsi="StobiSerif Regular"/>
          <w:sz w:val="22"/>
          <w:szCs w:val="22"/>
          <w:lang w:val="mk-MK"/>
        </w:rPr>
        <w:t xml:space="preserve">ите парцели </w:t>
      </w:r>
      <w:r w:rsidRPr="00C53BB4">
        <w:rPr>
          <w:rFonts w:ascii="StobiSerif Regular" w:hAnsi="StobiSerif Regular"/>
          <w:sz w:val="22"/>
          <w:szCs w:val="22"/>
          <w:lang w:val="ru-RU"/>
        </w:rPr>
        <w:t>наведен</w:t>
      </w:r>
      <w:r w:rsidRPr="00C53BB4">
        <w:rPr>
          <w:rFonts w:ascii="StobiSerif Regular" w:hAnsi="StobiSerif Regular"/>
          <w:sz w:val="22"/>
          <w:szCs w:val="22"/>
        </w:rPr>
        <w:t>и</w:t>
      </w:r>
      <w:r w:rsidRPr="00C53BB4">
        <w:rPr>
          <w:rFonts w:ascii="StobiSerif Regular" w:hAnsi="StobiSerif Regular"/>
          <w:sz w:val="22"/>
          <w:szCs w:val="22"/>
          <w:lang w:val="ru-RU"/>
        </w:rPr>
        <w:t xml:space="preserve"> во</w:t>
      </w:r>
      <w:r>
        <w:rPr>
          <w:rFonts w:ascii="StobiSerif Regular" w:hAnsi="StobiSerif Regular"/>
          <w:sz w:val="22"/>
          <w:szCs w:val="22"/>
          <w:lang w:val="ru-RU"/>
        </w:rPr>
        <w:t xml:space="preserve"> </w:t>
      </w:r>
      <w:r w:rsidRPr="00C53BB4">
        <w:rPr>
          <w:rFonts w:ascii="StobiSerif Regular" w:hAnsi="StobiSerif Regular"/>
          <w:sz w:val="22"/>
          <w:szCs w:val="22"/>
          <w:lang w:val="ru-RU"/>
        </w:rPr>
        <w:t>Табелар</w:t>
      </w:r>
      <w:r>
        <w:rPr>
          <w:rFonts w:ascii="StobiSerif Regular" w:hAnsi="StobiSerif Regular"/>
          <w:sz w:val="22"/>
          <w:szCs w:val="22"/>
          <w:lang w:val="ru-RU"/>
        </w:rPr>
        <w:t>ен</w:t>
      </w:r>
      <w:r w:rsidRPr="00C53BB4">
        <w:rPr>
          <w:rFonts w:ascii="StobiSerif Regular" w:hAnsi="StobiSerif Regular"/>
          <w:sz w:val="22"/>
          <w:szCs w:val="22"/>
          <w:lang w:val="ru-RU"/>
        </w:rPr>
        <w:t xml:space="preserve"> преглед </w:t>
      </w:r>
      <w:r w:rsidRPr="00C53BB4">
        <w:rPr>
          <w:rFonts w:ascii="StobiSerif Regular" w:hAnsi="StobiSerif Regular"/>
          <w:sz w:val="22"/>
          <w:szCs w:val="22"/>
        </w:rPr>
        <w:t xml:space="preserve"> </w:t>
      </w:r>
      <w:r w:rsidRPr="00C53BB4">
        <w:rPr>
          <w:rFonts w:ascii="StobiSerif Regular" w:hAnsi="StobiSerif Regular"/>
          <w:sz w:val="22"/>
          <w:szCs w:val="22"/>
          <w:lang w:val="mk-MK"/>
        </w:rPr>
        <w:t>бр.1</w:t>
      </w:r>
      <w:r w:rsidR="00372F9D">
        <w:rPr>
          <w:rFonts w:ascii="StobiSerif Regular" w:hAnsi="StobiSerif Regular"/>
          <w:sz w:val="22"/>
          <w:szCs w:val="22"/>
        </w:rPr>
        <w:t xml:space="preserve"> </w:t>
      </w:r>
      <w:r w:rsidR="00372F9D">
        <w:rPr>
          <w:rFonts w:ascii="StobiSerif Regular" w:hAnsi="StobiSerif Regular"/>
          <w:sz w:val="22"/>
          <w:szCs w:val="22"/>
          <w:lang w:val="mk-MK"/>
        </w:rPr>
        <w:t xml:space="preserve">и градежната парцела наведена во табеларен преглед бр.2 </w:t>
      </w:r>
      <w:r>
        <w:rPr>
          <w:rFonts w:ascii="StobiSerif Regular" w:hAnsi="StobiSerif Regular"/>
          <w:sz w:val="22"/>
          <w:szCs w:val="22"/>
        </w:rPr>
        <w:t>,</w:t>
      </w:r>
      <w:r w:rsidRPr="00C53BB4">
        <w:rPr>
          <w:rFonts w:ascii="StobiSerif Regular" w:hAnsi="StobiSerif Regular"/>
          <w:sz w:val="22"/>
          <w:szCs w:val="22"/>
        </w:rPr>
        <w:t xml:space="preserve"> </w:t>
      </w:r>
      <w:proofErr w:type="spellStart"/>
      <w:r w:rsidRPr="004769A1">
        <w:rPr>
          <w:rFonts w:ascii="StobiSerif Regular" w:hAnsi="StobiSerif Regular" w:cs="Helvetica"/>
          <w:color w:val="000000"/>
          <w:sz w:val="22"/>
          <w:szCs w:val="22"/>
          <w:shd w:val="clear" w:color="auto" w:fill="FFFFFF"/>
        </w:rPr>
        <w:t>можат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се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достават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w:t>
      </w:r>
      <w:proofErr w:type="spellEnd"/>
      <w:r w:rsidRPr="004769A1">
        <w:rPr>
          <w:rFonts w:ascii="StobiSerif Regular" w:hAnsi="StobiSerif Regular" w:cs="Helvetica"/>
          <w:color w:val="000000"/>
          <w:sz w:val="22"/>
          <w:szCs w:val="22"/>
          <w:shd w:val="clear" w:color="auto" w:fill="FFFFFF"/>
        </w:rPr>
        <w:t> </w:t>
      </w:r>
      <w:r w:rsidR="00E7666F">
        <w:rPr>
          <w:rStyle w:val="Strong"/>
          <w:rFonts w:ascii="StobiSerif Regular" w:hAnsi="StobiSerif Regular" w:cs="Helvetica"/>
          <w:sz w:val="22"/>
          <w:szCs w:val="22"/>
          <w:shd w:val="clear" w:color="auto" w:fill="FFFFFF"/>
          <w:lang w:val="mk-MK"/>
        </w:rPr>
        <w:t>30</w:t>
      </w:r>
      <w:r w:rsidRPr="00960A62">
        <w:rPr>
          <w:rStyle w:val="Strong"/>
          <w:rFonts w:ascii="StobiSerif Regular" w:hAnsi="StobiSerif Regular" w:cs="Helvetica"/>
          <w:sz w:val="22"/>
          <w:szCs w:val="22"/>
          <w:shd w:val="clear" w:color="auto" w:fill="FFFFFF"/>
          <w:lang w:val="mk-MK"/>
        </w:rPr>
        <w:t>.</w:t>
      </w:r>
      <w:r w:rsidR="00040E5A">
        <w:rPr>
          <w:rStyle w:val="Strong"/>
          <w:rFonts w:ascii="StobiSerif Regular" w:hAnsi="StobiSerif Regular" w:cs="Helvetica"/>
          <w:sz w:val="22"/>
          <w:szCs w:val="22"/>
          <w:shd w:val="clear" w:color="auto" w:fill="FFFFFF"/>
          <w:lang w:val="mk-MK"/>
        </w:rPr>
        <w:t>11</w:t>
      </w:r>
      <w:r w:rsidRPr="00960A62">
        <w:rPr>
          <w:rStyle w:val="Strong"/>
          <w:rFonts w:ascii="StobiSerif Regular" w:hAnsi="StobiSerif Regular" w:cs="Helvetica"/>
          <w:sz w:val="22"/>
          <w:szCs w:val="22"/>
          <w:shd w:val="clear" w:color="auto" w:fill="FFFFFF"/>
          <w:lang w:val="mk-MK"/>
        </w:rPr>
        <w:t>.2022</w:t>
      </w:r>
      <w:r w:rsidRPr="00960A62">
        <w:rPr>
          <w:rStyle w:val="Strong"/>
          <w:rFonts w:ascii="StobiSerif Regular" w:hAnsi="StobiSerif Regular" w:cs="Helvetica"/>
          <w:sz w:val="22"/>
          <w:szCs w:val="22"/>
          <w:shd w:val="clear" w:color="auto" w:fill="FFFFFF"/>
        </w:rPr>
        <w:t> </w:t>
      </w:r>
      <w:proofErr w:type="spellStart"/>
      <w:r w:rsidRPr="004769A1">
        <w:rPr>
          <w:rStyle w:val="Strong"/>
          <w:rFonts w:ascii="StobiSerif Regular" w:hAnsi="StobiSerif Regular" w:cs="Helvetica"/>
          <w:color w:val="000000"/>
          <w:sz w:val="22"/>
          <w:szCs w:val="22"/>
          <w:shd w:val="clear" w:color="auto" w:fill="FFFFFF"/>
        </w:rPr>
        <w:t>година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електронски</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следната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интернет</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адреса</w:t>
      </w:r>
      <w:proofErr w:type="spellEnd"/>
      <w:r w:rsidRPr="004769A1">
        <w:rPr>
          <w:rStyle w:val="Strong"/>
          <w:rFonts w:ascii="StobiSerif Regular" w:hAnsi="StobiSerif Regular" w:cs="Helvetica"/>
          <w:color w:val="000000"/>
          <w:sz w:val="22"/>
          <w:szCs w:val="22"/>
          <w:shd w:val="clear" w:color="auto" w:fill="FFFFFF"/>
        </w:rPr>
        <w:t>: </w:t>
      </w:r>
      <w:hyperlink r:id="rId7" w:history="1">
        <w:r w:rsidRPr="004769A1">
          <w:rPr>
            <w:rStyle w:val="Strong"/>
            <w:rFonts w:ascii="StobiSerif Regular" w:hAnsi="StobiSerif Regular" w:cs="Helvetica"/>
            <w:color w:val="307D7E"/>
            <w:sz w:val="22"/>
            <w:szCs w:val="22"/>
            <w:shd w:val="clear" w:color="auto" w:fill="FFFFFF"/>
          </w:rPr>
          <w:t>www.gradezno-zemjiste.mk</w:t>
        </w:r>
      </w:hyperlink>
      <w:r>
        <w:rPr>
          <w:rFonts w:ascii="StobiSerif Regular" w:hAnsi="StobiSerif Regular"/>
          <w:sz w:val="22"/>
          <w:szCs w:val="22"/>
          <w:lang w:val="mk-MK"/>
        </w:rPr>
        <w:t>.</w:t>
      </w:r>
      <w:r w:rsidRPr="004769A1">
        <w:rPr>
          <w:rStyle w:val="Strong"/>
          <w:rFonts w:ascii="StobiSerif Regular" w:hAnsi="StobiSerif Regular" w:cs="Helvetica"/>
          <w:color w:val="000000"/>
          <w:sz w:val="22"/>
          <w:szCs w:val="22"/>
          <w:shd w:val="clear" w:color="auto" w:fill="FFFFFF"/>
        </w:rPr>
        <w:t>         </w:t>
      </w:r>
    </w:p>
    <w:p w:rsidR="00654EC7" w:rsidRPr="00390DAE" w:rsidRDefault="00654EC7" w:rsidP="00654EC7">
      <w:pPr>
        <w:jc w:val="both"/>
        <w:rPr>
          <w:rFonts w:ascii="StobiSerif Regular" w:hAnsi="StobiSerif Regular"/>
          <w:b/>
          <w:sz w:val="22"/>
          <w:szCs w:val="22"/>
          <w:lang w:val="ru-RU"/>
        </w:rPr>
      </w:pPr>
      <w:r>
        <w:rPr>
          <w:rFonts w:ascii="StobiSerif Regular" w:hAnsi="StobiSerif Regular"/>
          <w:sz w:val="22"/>
          <w:szCs w:val="22"/>
          <w:lang w:val="ru-RU"/>
        </w:rPr>
        <w:tab/>
        <w:t>Јавното наддавање ќе се о</w:t>
      </w:r>
      <w:r w:rsidRPr="00390DAE">
        <w:rPr>
          <w:rFonts w:ascii="StobiSerif Regular" w:hAnsi="StobiSerif Regular"/>
          <w:sz w:val="22"/>
          <w:szCs w:val="22"/>
          <w:lang w:val="ru-RU"/>
        </w:rPr>
        <w:t xml:space="preserve">држи електронски на следната </w:t>
      </w:r>
      <w:r w:rsidRPr="00390DAE">
        <w:rPr>
          <w:rFonts w:ascii="StobiSerif Regular" w:hAnsi="StobiSerif Regular"/>
          <w:sz w:val="22"/>
          <w:szCs w:val="22"/>
          <w:lang w:val="mk-MK"/>
        </w:rPr>
        <w:t xml:space="preserve">интернет страна </w:t>
      </w:r>
      <w:r>
        <w:fldChar w:fldCharType="begin"/>
      </w:r>
      <w:r>
        <w:instrText xml:space="preserve"> HYPERLINK "http://www.gradezno-zemjiste.mk" </w:instrText>
      </w:r>
      <w:r>
        <w:fldChar w:fldCharType="separate"/>
      </w:r>
      <w:r w:rsidRPr="00390DAE">
        <w:rPr>
          <w:rStyle w:val="Hyperlink"/>
          <w:rFonts w:ascii="StobiSerif Regular" w:hAnsi="StobiSerif Regular"/>
          <w:b/>
          <w:sz w:val="22"/>
          <w:szCs w:val="22"/>
        </w:rPr>
        <w:t>www</w:t>
      </w:r>
      <w:r w:rsidRPr="00390DAE">
        <w:rPr>
          <w:rStyle w:val="Hyperlink"/>
          <w:rFonts w:ascii="StobiSerif Regular" w:hAnsi="StobiSerif Regular"/>
          <w:b/>
          <w:sz w:val="22"/>
          <w:szCs w:val="22"/>
          <w:lang w:val="ru-RU"/>
        </w:rPr>
        <w:t>.gradezno-zemjiste.mk</w:t>
      </w:r>
      <w:r>
        <w:rPr>
          <w:rStyle w:val="Hyperlink"/>
          <w:rFonts w:ascii="StobiSerif Regular" w:hAnsi="StobiSerif Regular"/>
          <w:b/>
          <w:sz w:val="22"/>
          <w:szCs w:val="22"/>
          <w:lang w:val="ru-RU"/>
        </w:rPr>
        <w:fldChar w:fldCharType="end"/>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Јавното наддавање ќе започне на </w:t>
      </w:r>
      <w:r w:rsidR="00E7666F">
        <w:rPr>
          <w:rFonts w:ascii="StobiSerif Regular" w:hAnsi="StobiSerif Regular"/>
          <w:b/>
          <w:sz w:val="22"/>
          <w:szCs w:val="22"/>
          <w:lang w:val="ru-RU"/>
        </w:rPr>
        <w:t>02</w:t>
      </w:r>
      <w:r w:rsidRPr="00C46CE7">
        <w:rPr>
          <w:rFonts w:ascii="StobiSerif Regular" w:hAnsi="StobiSerif Regular"/>
          <w:b/>
          <w:sz w:val="22"/>
          <w:szCs w:val="22"/>
          <w:lang w:val="ru-RU"/>
        </w:rPr>
        <w:t>.</w:t>
      </w:r>
      <w:r w:rsidR="00040E5A">
        <w:rPr>
          <w:rFonts w:ascii="StobiSerif Regular" w:hAnsi="StobiSerif Regular"/>
          <w:b/>
          <w:sz w:val="22"/>
          <w:szCs w:val="22"/>
          <w:lang w:val="ru-RU"/>
        </w:rPr>
        <w:t>1</w:t>
      </w:r>
      <w:r w:rsidR="00E7666F">
        <w:rPr>
          <w:rFonts w:ascii="StobiSerif Regular" w:hAnsi="StobiSerif Regular"/>
          <w:b/>
          <w:sz w:val="22"/>
          <w:szCs w:val="22"/>
          <w:lang w:val="ru-RU"/>
        </w:rPr>
        <w:t>2</w:t>
      </w:r>
      <w:r w:rsidRPr="00C46CE7">
        <w:rPr>
          <w:rFonts w:ascii="StobiSerif Regular" w:hAnsi="StobiSerif Regular"/>
          <w:b/>
          <w:sz w:val="22"/>
          <w:szCs w:val="22"/>
          <w:lang w:val="ru-RU"/>
        </w:rPr>
        <w:t>.202</w:t>
      </w:r>
      <w:r>
        <w:rPr>
          <w:rFonts w:ascii="StobiSerif Regular" w:hAnsi="StobiSerif Regular"/>
          <w:b/>
          <w:sz w:val="22"/>
          <w:szCs w:val="22"/>
          <w:lang w:val="ru-RU"/>
        </w:rPr>
        <w:t>2</w:t>
      </w:r>
      <w:r w:rsidRPr="00C46CE7">
        <w:rPr>
          <w:rFonts w:ascii="StobiSerif Regular" w:hAnsi="StobiSerif Regular"/>
          <w:b/>
          <w:sz w:val="22"/>
          <w:szCs w:val="22"/>
          <w:lang w:val="ru-RU"/>
        </w:rPr>
        <w:t xml:space="preserve"> година</w:t>
      </w:r>
      <w:r w:rsidRPr="00390DAE">
        <w:rPr>
          <w:rFonts w:ascii="StobiSerif Regular" w:hAnsi="StobiSerif Regular"/>
          <w:sz w:val="22"/>
          <w:szCs w:val="22"/>
          <w:lang w:val="ru-RU"/>
        </w:rPr>
        <w:t>, во</w:t>
      </w:r>
    </w:p>
    <w:p w:rsidR="00654EC7" w:rsidRDefault="00654EC7" w:rsidP="00372F9D">
      <w:pPr>
        <w:ind w:firstLine="720"/>
        <w:jc w:val="both"/>
        <w:rPr>
          <w:rFonts w:ascii="StobiSerif Regular" w:hAnsi="StobiSerif Regular"/>
          <w:i/>
          <w:sz w:val="22"/>
          <w:szCs w:val="22"/>
          <w:lang w:val="ru-RU"/>
        </w:rPr>
      </w:pPr>
      <w:r w:rsidRPr="00390DAE">
        <w:rPr>
          <w:rFonts w:ascii="StobiSerif Regular" w:hAnsi="StobiSerif Regular"/>
          <w:sz w:val="22"/>
          <w:szCs w:val="22"/>
          <w:lang w:val="ru-RU"/>
        </w:rPr>
        <w:t>- 08:30 часот за г</w:t>
      </w:r>
      <w:r>
        <w:rPr>
          <w:rFonts w:ascii="StobiSerif Regular" w:hAnsi="StobiSerif Regular"/>
          <w:sz w:val="22"/>
          <w:szCs w:val="22"/>
          <w:lang w:val="ru-RU"/>
        </w:rPr>
        <w:t>радежна парцела Г.П. бр.1.</w:t>
      </w:r>
      <w:r w:rsidR="00040E5A">
        <w:rPr>
          <w:rFonts w:ascii="StobiSerif Regular" w:hAnsi="StobiSerif Regular"/>
          <w:sz w:val="22"/>
          <w:szCs w:val="22"/>
          <w:lang w:val="ru-RU"/>
        </w:rPr>
        <w:t>1</w:t>
      </w:r>
      <w:r>
        <w:rPr>
          <w:rFonts w:ascii="StobiSerif Regular" w:hAnsi="StobiSerif Regular"/>
          <w:sz w:val="22"/>
          <w:szCs w:val="22"/>
          <w:lang w:val="ru-RU"/>
        </w:rPr>
        <w:t xml:space="preserve">  </w:t>
      </w:r>
      <w:r w:rsidR="00372F9D">
        <w:rPr>
          <w:rFonts w:ascii="StobiSerif Regular" w:hAnsi="StobiSerif Regular"/>
          <w:sz w:val="22"/>
          <w:szCs w:val="22"/>
          <w:lang w:val="ru-RU"/>
        </w:rPr>
        <w:t>(</w:t>
      </w:r>
      <w:r w:rsidR="00372F9D" w:rsidRPr="00A4738C">
        <w:rPr>
          <w:rFonts w:ascii="StobiSerif Regular" w:hAnsi="StobiSerif Regular"/>
          <w:i/>
          <w:sz w:val="22"/>
          <w:szCs w:val="22"/>
          <w:lang w:val="ru-RU"/>
        </w:rPr>
        <w:t xml:space="preserve">Табеларен преглед </w:t>
      </w:r>
      <w:r w:rsidR="00372F9D" w:rsidRPr="00A4738C">
        <w:rPr>
          <w:rFonts w:ascii="StobiSerif Regular" w:hAnsi="StobiSerif Regular"/>
          <w:i/>
          <w:sz w:val="22"/>
          <w:szCs w:val="22"/>
        </w:rPr>
        <w:t xml:space="preserve"> </w:t>
      </w:r>
      <w:r w:rsidR="00372F9D" w:rsidRPr="00A4738C">
        <w:rPr>
          <w:rFonts w:ascii="StobiSerif Regular" w:hAnsi="StobiSerif Regular"/>
          <w:i/>
          <w:sz w:val="22"/>
          <w:szCs w:val="22"/>
          <w:lang w:val="mk-MK"/>
        </w:rPr>
        <w:t>бр.1</w:t>
      </w:r>
      <w:r w:rsidR="00372F9D">
        <w:rPr>
          <w:rFonts w:ascii="StobiSerif Regular" w:hAnsi="StobiSerif Regular"/>
          <w:sz w:val="22"/>
          <w:szCs w:val="22"/>
          <w:lang w:val="mk-MK"/>
        </w:rPr>
        <w:t>)</w:t>
      </w:r>
    </w:p>
    <w:p w:rsidR="00040E5A" w:rsidRDefault="00040E5A" w:rsidP="00654EC7">
      <w:pPr>
        <w:ind w:firstLine="720"/>
        <w:jc w:val="both"/>
        <w:rPr>
          <w:rFonts w:ascii="StobiSerif Regular" w:hAnsi="StobiSerif Regular"/>
          <w:sz w:val="22"/>
          <w:szCs w:val="22"/>
          <w:lang w:val="mk-MK"/>
        </w:rPr>
      </w:pPr>
      <w:r>
        <w:rPr>
          <w:rFonts w:ascii="StobiSerif Regular" w:hAnsi="StobiSerif Regular"/>
          <w:sz w:val="22"/>
          <w:szCs w:val="22"/>
          <w:lang w:val="ru-RU"/>
        </w:rPr>
        <w:t>- 08</w:t>
      </w:r>
      <w:r>
        <w:rPr>
          <w:rFonts w:ascii="StobiSerif Regular" w:hAnsi="StobiSerif Regular"/>
          <w:sz w:val="22"/>
          <w:szCs w:val="22"/>
        </w:rPr>
        <w:t>:45</w:t>
      </w:r>
      <w:r>
        <w:rPr>
          <w:rFonts w:ascii="StobiSerif Regular" w:hAnsi="StobiSerif Regular"/>
          <w:sz w:val="22"/>
          <w:szCs w:val="22"/>
          <w:lang w:val="mk-MK"/>
        </w:rPr>
        <w:t xml:space="preserve"> часот за градежна парцела Г.П. бр.1.2 </w:t>
      </w:r>
      <w:r w:rsidR="00372F9D">
        <w:rPr>
          <w:rFonts w:ascii="StobiSerif Regular" w:hAnsi="StobiSerif Regular"/>
          <w:sz w:val="22"/>
          <w:szCs w:val="22"/>
          <w:lang w:val="mk-MK"/>
        </w:rPr>
        <w:t>(</w:t>
      </w:r>
      <w:r w:rsidR="00372F9D" w:rsidRPr="00A4738C">
        <w:rPr>
          <w:rFonts w:ascii="StobiSerif Regular" w:hAnsi="StobiSerif Regular"/>
          <w:i/>
          <w:sz w:val="22"/>
          <w:szCs w:val="22"/>
          <w:lang w:val="mk-MK"/>
        </w:rPr>
        <w:t>Табеларен преглед бр.1</w:t>
      </w:r>
      <w:r w:rsidR="00372F9D">
        <w:rPr>
          <w:rFonts w:ascii="StobiSerif Regular" w:hAnsi="StobiSerif Regular"/>
          <w:sz w:val="22"/>
          <w:szCs w:val="22"/>
          <w:lang w:val="mk-MK"/>
        </w:rPr>
        <w:t>)</w:t>
      </w:r>
    </w:p>
    <w:p w:rsidR="00040E5A" w:rsidRPr="00040E5A" w:rsidRDefault="00040E5A" w:rsidP="00372F9D">
      <w:pPr>
        <w:ind w:firstLine="720"/>
        <w:jc w:val="both"/>
        <w:rPr>
          <w:rFonts w:ascii="StobiSerif Regular" w:hAnsi="StobiSerif Regular"/>
          <w:sz w:val="22"/>
          <w:szCs w:val="22"/>
          <w:lang w:val="mk-MK"/>
        </w:rPr>
      </w:pPr>
      <w:r>
        <w:rPr>
          <w:rFonts w:ascii="StobiSerif Regular" w:hAnsi="StobiSerif Regular"/>
          <w:sz w:val="22"/>
          <w:szCs w:val="22"/>
          <w:lang w:val="mk-MK"/>
        </w:rPr>
        <w:t>- 09</w:t>
      </w:r>
      <w:r>
        <w:rPr>
          <w:rFonts w:ascii="StobiSerif Regular" w:hAnsi="StobiSerif Regular"/>
          <w:sz w:val="22"/>
          <w:szCs w:val="22"/>
        </w:rPr>
        <w:t>:</w:t>
      </w:r>
      <w:r>
        <w:rPr>
          <w:rFonts w:ascii="StobiSerif Regular" w:hAnsi="StobiSerif Regular"/>
          <w:sz w:val="22"/>
          <w:szCs w:val="22"/>
          <w:lang w:val="mk-MK"/>
        </w:rPr>
        <w:t>00 часот за градежна парцела Г.П. бр.37 Модул 1</w:t>
      </w:r>
      <w:r w:rsidR="00372F9D">
        <w:rPr>
          <w:rFonts w:ascii="StobiSerif Regular" w:hAnsi="StobiSerif Regular"/>
          <w:sz w:val="22"/>
          <w:szCs w:val="22"/>
          <w:lang w:val="mk-MK"/>
        </w:rPr>
        <w:t xml:space="preserve"> (</w:t>
      </w:r>
      <w:r w:rsidR="00372F9D" w:rsidRPr="00A4738C">
        <w:rPr>
          <w:rFonts w:ascii="StobiSerif Regular" w:hAnsi="StobiSerif Regular"/>
          <w:i/>
          <w:sz w:val="22"/>
          <w:szCs w:val="22"/>
          <w:lang w:val="ru-RU"/>
        </w:rPr>
        <w:t xml:space="preserve">Табеларен преглед </w:t>
      </w:r>
      <w:r w:rsidR="00372F9D" w:rsidRPr="00A4738C">
        <w:rPr>
          <w:rFonts w:ascii="StobiSerif Regular" w:hAnsi="StobiSerif Regular"/>
          <w:i/>
          <w:sz w:val="22"/>
          <w:szCs w:val="22"/>
        </w:rPr>
        <w:t xml:space="preserve"> </w:t>
      </w:r>
      <w:r w:rsidR="00372F9D" w:rsidRPr="00A4738C">
        <w:rPr>
          <w:rFonts w:ascii="StobiSerif Regular" w:hAnsi="StobiSerif Regular"/>
          <w:i/>
          <w:sz w:val="22"/>
          <w:szCs w:val="22"/>
          <w:lang w:val="mk-MK"/>
        </w:rPr>
        <w:t>бр.2</w:t>
      </w:r>
      <w:r w:rsidR="00372F9D">
        <w:rPr>
          <w:rFonts w:ascii="StobiSerif Regular" w:hAnsi="StobiSerif Regular"/>
          <w:sz w:val="22"/>
          <w:szCs w:val="22"/>
          <w:lang w:val="mk-MK"/>
        </w:rPr>
        <w:t>)</w:t>
      </w:r>
    </w:p>
    <w:p w:rsidR="00654EC7" w:rsidRDefault="00654EC7" w:rsidP="00654EC7">
      <w:pPr>
        <w:ind w:firstLine="720"/>
        <w:jc w:val="both"/>
        <w:rPr>
          <w:rFonts w:ascii="StobiSerif Regular" w:hAnsi="StobiSerif Regular"/>
          <w:sz w:val="22"/>
          <w:szCs w:val="22"/>
          <w:lang w:val="ru-RU"/>
        </w:rPr>
      </w:pPr>
      <w:bookmarkStart w:id="0" w:name="OLE_LINK1"/>
      <w:r>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и истото ќе трае по 15 минути </w:t>
      </w:r>
      <w:r>
        <w:rPr>
          <w:rFonts w:ascii="StobiSerif Regular" w:hAnsi="StobiSerif Regular"/>
          <w:sz w:val="22"/>
          <w:szCs w:val="22"/>
          <w:lang w:val="ru-RU"/>
        </w:rPr>
        <w:t>за секоја од наведените парцели.</w:t>
      </w:r>
    </w:p>
    <w:p w:rsidR="00654EC7" w:rsidRDefault="00654EC7" w:rsidP="00654EC7">
      <w:pPr>
        <w:ind w:firstLine="720"/>
        <w:jc w:val="both"/>
        <w:rPr>
          <w:rFonts w:ascii="StobiSerif Regular" w:hAnsi="StobiSerif Regular" w:cs="Helvetica"/>
          <w:color w:val="000000"/>
          <w:sz w:val="22"/>
          <w:szCs w:val="22"/>
          <w:shd w:val="clear" w:color="auto" w:fill="FFFFFF"/>
          <w:lang w:val="mk-MK"/>
        </w:rPr>
      </w:pPr>
    </w:p>
    <w:p w:rsidR="00654EC7" w:rsidRPr="00390DAE" w:rsidRDefault="00654EC7" w:rsidP="00654EC7">
      <w:pPr>
        <w:jc w:val="center"/>
        <w:rPr>
          <w:rFonts w:ascii="StobiSerif Regular" w:hAnsi="StobiSerif Regular"/>
          <w:b/>
          <w:sz w:val="22"/>
          <w:szCs w:val="22"/>
        </w:rPr>
      </w:pPr>
      <w:r w:rsidRPr="00390DAE">
        <w:rPr>
          <w:rFonts w:ascii="StobiSerif Regular" w:hAnsi="StobiSerif Regular"/>
          <w:b/>
          <w:sz w:val="22"/>
          <w:szCs w:val="22"/>
          <w:lang w:val="ru-RU"/>
        </w:rPr>
        <w:t>ПОСТАПКА</w:t>
      </w:r>
    </w:p>
    <w:p w:rsidR="00654EC7" w:rsidRPr="00390DAE" w:rsidRDefault="00654EC7" w:rsidP="00654EC7">
      <w:pPr>
        <w:ind w:firstLine="720"/>
        <w:jc w:val="both"/>
        <w:rPr>
          <w:rFonts w:ascii="StobiSerif Regular" w:hAnsi="StobiSerif Regular"/>
          <w:sz w:val="22"/>
          <w:szCs w:val="22"/>
          <w:lang w:val="ru-RU"/>
        </w:rPr>
      </w:pPr>
      <w:bookmarkStart w:id="1" w:name="_GoBack"/>
      <w:bookmarkEnd w:id="1"/>
      <w:r w:rsidRPr="00390DAE">
        <w:rPr>
          <w:rFonts w:ascii="StobiSerif Regular" w:hAnsi="StobiSerif Regular"/>
          <w:sz w:val="22"/>
          <w:szCs w:val="22"/>
        </w:rPr>
        <w:t>1.</w:t>
      </w:r>
      <w:r w:rsidRPr="00390DAE">
        <w:rPr>
          <w:rFonts w:ascii="StobiSerif Regular" w:hAnsi="StobiSerif Regular"/>
          <w:sz w:val="22"/>
          <w:szCs w:val="22"/>
          <w:lang w:val="ru-RU"/>
        </w:rPr>
        <w:t>Комисијата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им доставува и корисничко име и шифра за учество на електронското јавно наддавање, а на подносителите на пријавите кои не доставиле комплетна документација им доставува известување дека истите нема да учествуваат на електронското јавното наддавање.</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rPr>
        <w:t>2.</w:t>
      </w:r>
      <w:r w:rsidRPr="00390DAE">
        <w:rPr>
          <w:rFonts w:ascii="StobiSerif Regular" w:hAnsi="StobiSerif Regular"/>
          <w:sz w:val="22"/>
          <w:szCs w:val="22"/>
          <w:lang w:val="ru-RU"/>
        </w:rPr>
        <w:t>На денот на одржување на електро</w:t>
      </w:r>
      <w:r w:rsidRPr="00390DAE">
        <w:rPr>
          <w:rFonts w:ascii="StobiSerif Regular" w:hAnsi="StobiSerif Regular"/>
          <w:sz w:val="22"/>
          <w:szCs w:val="22"/>
          <w:lang w:val="mk-MK"/>
        </w:rPr>
        <w:t>н</w:t>
      </w:r>
      <w:r w:rsidRPr="00390DAE">
        <w:rPr>
          <w:rFonts w:ascii="StobiSerif Regular" w:hAnsi="StobiSerif Regular"/>
          <w:sz w:val="22"/>
          <w:szCs w:val="22"/>
          <w:lang w:val="ru-RU"/>
        </w:rPr>
        <w:t xml:space="preserve">ското јавно наддавање учесниците пристапуваат на </w:t>
      </w:r>
      <w:r w:rsidRPr="00390DAE">
        <w:rPr>
          <w:rFonts w:ascii="StobiSerif Regular" w:hAnsi="StobiSerif Regular"/>
          <w:sz w:val="22"/>
          <w:szCs w:val="22"/>
          <w:lang w:val="mk-MK"/>
        </w:rPr>
        <w:t>интернет</w:t>
      </w:r>
      <w:r w:rsidRPr="00390DAE">
        <w:rPr>
          <w:rFonts w:ascii="StobiSerif Regular" w:hAnsi="StobiSerif Regular"/>
          <w:sz w:val="22"/>
          <w:szCs w:val="22"/>
          <w:lang w:val="ru-RU"/>
        </w:rPr>
        <w:t xml:space="preserve"> страната со корисничкото име и шифрата која ја добиле на </w:t>
      </w:r>
      <w:r w:rsidRPr="00390DAE">
        <w:rPr>
          <w:rFonts w:ascii="StobiSerif Regular" w:hAnsi="StobiSerif Regular"/>
          <w:sz w:val="22"/>
          <w:szCs w:val="22"/>
        </w:rPr>
        <w:t>e</w:t>
      </w:r>
      <w:r w:rsidRPr="00390DAE">
        <w:rPr>
          <w:rFonts w:ascii="StobiSerif Regular" w:hAnsi="StobiSerif Regular"/>
          <w:sz w:val="22"/>
          <w:szCs w:val="22"/>
          <w:lang w:val="ru-RU"/>
        </w:rPr>
        <w:t>-</w:t>
      </w:r>
      <w:r w:rsidRPr="00390DAE">
        <w:rPr>
          <w:rFonts w:ascii="StobiSerif Regular" w:hAnsi="StobiSerif Regular"/>
          <w:sz w:val="22"/>
          <w:szCs w:val="22"/>
        </w:rPr>
        <w:t>mail</w:t>
      </w:r>
      <w:r w:rsidRPr="00390DAE">
        <w:rPr>
          <w:rFonts w:ascii="StobiSerif Regular" w:hAnsi="StobiSerif Regular"/>
          <w:sz w:val="22"/>
          <w:szCs w:val="22"/>
          <w:lang w:val="ru-RU"/>
        </w:rPr>
        <w:t xml:space="preserve"> адресата, доставена во прилог на пријавата за учество на јавното наддавање.</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rPr>
        <w:t>3.</w:t>
      </w:r>
      <w:r w:rsidRPr="00390DAE">
        <w:rPr>
          <w:rFonts w:ascii="StobiSerif Regular" w:hAnsi="StobiSerif Regular"/>
          <w:sz w:val="22"/>
          <w:szCs w:val="22"/>
          <w:lang w:val="ru-RU"/>
        </w:rPr>
        <w:t xml:space="preserve">Електронското јавно наддавање може да отпочне со најмалку еден учесник во јавното наддавање, за секоја градежна парцела посебно. </w:t>
      </w:r>
    </w:p>
    <w:p w:rsidR="00654EC7" w:rsidRPr="00E72033" w:rsidRDefault="00654EC7" w:rsidP="00654EC7">
      <w:pPr>
        <w:ind w:firstLine="720"/>
        <w:jc w:val="both"/>
        <w:rPr>
          <w:rFonts w:ascii="StobiSerif Regular" w:hAnsi="StobiSerif Regular"/>
          <w:color w:val="C00000"/>
          <w:sz w:val="22"/>
          <w:szCs w:val="22"/>
          <w:lang w:val="mk-MK"/>
        </w:rPr>
      </w:pPr>
      <w:r w:rsidRPr="00390DAE">
        <w:rPr>
          <w:rFonts w:ascii="StobiSerif Regular" w:hAnsi="StobiSerif Regular"/>
          <w:sz w:val="22"/>
          <w:szCs w:val="22"/>
        </w:rPr>
        <w:t>4.</w:t>
      </w:r>
      <w:r w:rsidRPr="00390DAE">
        <w:rPr>
          <w:rFonts w:ascii="StobiSerif Regular" w:hAnsi="StobiSerif Regular"/>
          <w:color w:val="000000"/>
          <w:sz w:val="22"/>
          <w:szCs w:val="22"/>
          <w:lang w:val="ru-RU"/>
        </w:rPr>
        <w:t xml:space="preserve">Електронското јавното наддавање го </w:t>
      </w:r>
      <w:proofErr w:type="gramStart"/>
      <w:r w:rsidRPr="00390DAE">
        <w:rPr>
          <w:rFonts w:ascii="StobiSerif Regular" w:hAnsi="StobiSerif Regular"/>
          <w:color w:val="000000"/>
          <w:sz w:val="22"/>
          <w:szCs w:val="22"/>
          <w:lang w:val="ru-RU"/>
        </w:rPr>
        <w:t xml:space="preserve">следи </w:t>
      </w:r>
      <w:r>
        <w:rPr>
          <w:rFonts w:ascii="StobiSerif Regular" w:hAnsi="StobiSerif Regular"/>
          <w:color w:val="000000"/>
          <w:sz w:val="22"/>
          <w:szCs w:val="22"/>
          <w:lang w:val="ru-RU"/>
        </w:rPr>
        <w:t xml:space="preserve"> </w:t>
      </w:r>
      <w:r w:rsidRPr="00E3677F">
        <w:rPr>
          <w:rFonts w:ascii="StobiSerif Regular" w:hAnsi="StobiSerif Regular"/>
          <w:sz w:val="22"/>
          <w:szCs w:val="22"/>
          <w:lang w:val="ru-RU"/>
        </w:rPr>
        <w:t>Комисија</w:t>
      </w:r>
      <w:proofErr w:type="gramEnd"/>
      <w:r w:rsidRPr="00390DAE">
        <w:rPr>
          <w:rFonts w:ascii="StobiSerif Regular" w:hAnsi="StobiSerif Regular"/>
          <w:color w:val="000000"/>
          <w:sz w:val="22"/>
          <w:szCs w:val="22"/>
          <w:lang w:val="ru-RU"/>
        </w:rPr>
        <w:t xml:space="preserve">, формирана од </w:t>
      </w:r>
      <w:r w:rsidRPr="00390DAE">
        <w:rPr>
          <w:rFonts w:ascii="StobiSerif Regular" w:hAnsi="StobiSerif Regular"/>
          <w:color w:val="000000"/>
          <w:sz w:val="22"/>
          <w:szCs w:val="22"/>
          <w:lang w:val="mk-MK"/>
        </w:rPr>
        <w:t>Градоначалникот на О</w:t>
      </w:r>
      <w:r>
        <w:rPr>
          <w:rFonts w:ascii="StobiSerif Regular" w:hAnsi="StobiSerif Regular"/>
          <w:color w:val="000000"/>
          <w:sz w:val="22"/>
          <w:szCs w:val="22"/>
          <w:lang w:val="mk-MK"/>
        </w:rPr>
        <w:t>пштина Дојран</w:t>
      </w:r>
      <w:r w:rsidRPr="00390DAE">
        <w:rPr>
          <w:rFonts w:ascii="StobiSerif Regular" w:hAnsi="StobiSerif Regular"/>
          <w:color w:val="000000"/>
          <w:sz w:val="22"/>
          <w:szCs w:val="22"/>
          <w:lang w:val="mk-MK"/>
        </w:rPr>
        <w:t xml:space="preserve"> со Решение </w:t>
      </w:r>
      <w:r w:rsidRPr="00901EE5">
        <w:rPr>
          <w:rFonts w:ascii="StobiSerif Regular" w:hAnsi="StobiSerif Regular"/>
          <w:color w:val="000000"/>
          <w:sz w:val="22"/>
          <w:szCs w:val="22"/>
          <w:lang w:val="mk-MK"/>
        </w:rPr>
        <w:t>бр</w:t>
      </w:r>
      <w:r w:rsidRPr="00DF5BE9">
        <w:rPr>
          <w:rFonts w:ascii="StobiSerif Regular" w:hAnsi="StobiSerif Regular"/>
          <w:sz w:val="22"/>
          <w:szCs w:val="22"/>
          <w:lang w:val="mk-MK"/>
        </w:rPr>
        <w:t>.</w:t>
      </w:r>
      <w:r w:rsidRPr="00EC1680">
        <w:rPr>
          <w:rFonts w:ascii="StobiSerif Regular" w:hAnsi="StobiSerif Regular"/>
          <w:color w:val="FF0000"/>
          <w:sz w:val="22"/>
          <w:szCs w:val="22"/>
        </w:rPr>
        <w:t xml:space="preserve"> </w:t>
      </w:r>
      <w:r w:rsidRPr="0056563A">
        <w:rPr>
          <w:rFonts w:ascii="StobiSerif Regular" w:hAnsi="StobiSerif Regular"/>
          <w:sz w:val="22"/>
          <w:szCs w:val="22"/>
          <w:lang w:val="mk-MK"/>
        </w:rPr>
        <w:t>04-799/1</w:t>
      </w:r>
      <w:r w:rsidRPr="0056563A">
        <w:rPr>
          <w:rFonts w:ascii="StobiSerif Regular" w:hAnsi="StobiSerif Regular"/>
          <w:sz w:val="22"/>
          <w:szCs w:val="22"/>
        </w:rPr>
        <w:t xml:space="preserve">  </w:t>
      </w:r>
      <w:r w:rsidRPr="00FD421D">
        <w:rPr>
          <w:rFonts w:ascii="StobiSerif Regular" w:hAnsi="StobiSerif Regular"/>
          <w:sz w:val="22"/>
          <w:szCs w:val="22"/>
          <w:lang w:val="mk-MK"/>
        </w:rPr>
        <w:t>од</w:t>
      </w:r>
      <w:r w:rsidRPr="00FD421D">
        <w:rPr>
          <w:rFonts w:ascii="StobiSerif Regular" w:hAnsi="StobiSerif Regular"/>
          <w:sz w:val="22"/>
          <w:szCs w:val="22"/>
        </w:rPr>
        <w:t xml:space="preserve"> </w:t>
      </w:r>
      <w:r w:rsidRPr="00FD421D">
        <w:rPr>
          <w:rFonts w:ascii="StobiSerif Regular" w:hAnsi="StobiSerif Regular"/>
          <w:sz w:val="22"/>
          <w:szCs w:val="22"/>
          <w:lang w:val="mk-MK"/>
        </w:rPr>
        <w:t>08.06.2021 година.</w:t>
      </w:r>
    </w:p>
    <w:p w:rsidR="00654EC7" w:rsidRPr="00390DAE" w:rsidRDefault="00654EC7" w:rsidP="00654EC7">
      <w:pPr>
        <w:ind w:left="360" w:firstLine="360"/>
        <w:jc w:val="both"/>
        <w:rPr>
          <w:rFonts w:ascii="StobiSerif Regular" w:hAnsi="StobiSerif Regular"/>
          <w:sz w:val="22"/>
          <w:szCs w:val="22"/>
          <w:lang w:val="ru-RU"/>
        </w:rPr>
      </w:pPr>
      <w:r w:rsidRPr="00390DAE">
        <w:rPr>
          <w:rFonts w:ascii="StobiSerif Regular" w:hAnsi="StobiSerif Regular"/>
          <w:sz w:val="22"/>
          <w:szCs w:val="22"/>
          <w:lang w:val="ru-RU"/>
        </w:rPr>
        <w:lastRenderedPageBreak/>
        <w:t>5.Електронското јавното наддавање започнува со објавување на почетната цена на земјиштето по метар квадратен, а се спроведува по пат на наддавање од страна на учесниците</w:t>
      </w:r>
      <w:r>
        <w:rPr>
          <w:rFonts w:ascii="StobiSerif Regular" w:hAnsi="StobiSerif Regular"/>
          <w:sz w:val="22"/>
          <w:szCs w:val="22"/>
          <w:lang w:val="ru-RU"/>
        </w:rPr>
        <w:t xml:space="preserve"> и истото се смета за успешно доколку има најмалку едно постапно наддавање над почетната цена по метар квадратен</w:t>
      </w:r>
      <w:r w:rsidRPr="00390DAE">
        <w:rPr>
          <w:rFonts w:ascii="StobiSerif Regular" w:hAnsi="StobiSerif Regular"/>
          <w:sz w:val="22"/>
          <w:szCs w:val="22"/>
          <w:lang w:val="ru-RU"/>
        </w:rPr>
        <w:t xml:space="preserve">. </w:t>
      </w:r>
    </w:p>
    <w:p w:rsidR="00654EC7" w:rsidRPr="00A4738C" w:rsidRDefault="00654EC7" w:rsidP="00A4738C">
      <w:pPr>
        <w:ind w:firstLine="720"/>
        <w:jc w:val="both"/>
        <w:rPr>
          <w:rFonts w:ascii="StobiSerif Regular" w:hAnsi="StobiSerif Regular"/>
          <w:sz w:val="22"/>
          <w:szCs w:val="22"/>
          <w:lang w:val="ru-RU"/>
        </w:rPr>
      </w:pPr>
      <w:r w:rsidRPr="00390DAE">
        <w:rPr>
          <w:rFonts w:ascii="StobiSerif Regular" w:hAnsi="StobiSerif Regular"/>
          <w:sz w:val="22"/>
          <w:szCs w:val="22"/>
          <w:lang w:val="ru-RU"/>
        </w:rPr>
        <w:t>6.Наддавањето</w:t>
      </w:r>
      <w:r w:rsidRPr="00EE2C4B">
        <w:rPr>
          <w:rFonts w:ascii="StobiSerif Regular" w:hAnsi="StobiSerif Regular"/>
          <w:sz w:val="22"/>
          <w:szCs w:val="22"/>
          <w:lang w:val="ru-RU"/>
        </w:rPr>
        <w:t xml:space="preserve"> </w:t>
      </w:r>
      <w:r>
        <w:rPr>
          <w:rFonts w:ascii="StobiSerif Regular" w:hAnsi="StobiSerif Regular"/>
          <w:sz w:val="22"/>
          <w:szCs w:val="22"/>
          <w:lang w:val="ru-RU"/>
        </w:rPr>
        <w:t xml:space="preserve">за градежните парцели </w:t>
      </w:r>
      <w:r w:rsidRPr="00ED76EC">
        <w:rPr>
          <w:rFonts w:ascii="StobiSerif Regular" w:hAnsi="StobiSerif Regular"/>
          <w:sz w:val="22"/>
          <w:szCs w:val="22"/>
          <w:lang w:val="ru-RU"/>
        </w:rPr>
        <w:t xml:space="preserve">со намена </w:t>
      </w:r>
      <w:r>
        <w:rPr>
          <w:rFonts w:ascii="StobiSerif Regular" w:hAnsi="StobiSerif Regular"/>
          <w:sz w:val="22"/>
          <w:szCs w:val="22"/>
          <w:lang w:val="ru-RU"/>
        </w:rPr>
        <w:t>А4-Времено сместување</w:t>
      </w:r>
      <w:r w:rsidRPr="00390DAE">
        <w:rPr>
          <w:rFonts w:ascii="StobiSerif Regular" w:hAnsi="StobiSerif Regular"/>
          <w:sz w:val="22"/>
          <w:szCs w:val="22"/>
          <w:lang w:val="ru-RU"/>
        </w:rPr>
        <w:t xml:space="preserve"> </w:t>
      </w:r>
      <w:r w:rsidRPr="00ED76EC">
        <w:rPr>
          <w:rFonts w:ascii="StobiSerif Regular" w:hAnsi="StobiSerif Regular"/>
          <w:sz w:val="22"/>
          <w:szCs w:val="22"/>
          <w:lang w:val="ru-RU"/>
        </w:rPr>
        <w:t xml:space="preserve">од </w:t>
      </w:r>
      <w:r>
        <w:rPr>
          <w:rFonts w:ascii="StobiSerif Regular" w:hAnsi="StobiSerif Regular"/>
          <w:sz w:val="22"/>
          <w:szCs w:val="22"/>
          <w:lang w:val="ru-RU"/>
        </w:rPr>
        <w:t>Табеларен преглед бр.1</w:t>
      </w:r>
      <w:r w:rsidRPr="00ED76EC">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се врши “чекорно” со зголемување на вредноста со секој “чекор” не </w:t>
      </w:r>
      <w:r w:rsidRPr="00ED76EC">
        <w:rPr>
          <w:rFonts w:ascii="StobiSerif Regular" w:hAnsi="StobiSerif Regular"/>
          <w:sz w:val="22"/>
          <w:szCs w:val="22"/>
          <w:lang w:val="ru-RU"/>
        </w:rPr>
        <w:t xml:space="preserve">помалку од </w:t>
      </w:r>
      <w:r w:rsidRPr="00ED76EC">
        <w:rPr>
          <w:rFonts w:ascii="StobiSerif Regular" w:hAnsi="StobiSerif Regular"/>
          <w:sz w:val="22"/>
          <w:szCs w:val="22"/>
        </w:rPr>
        <w:t xml:space="preserve"> </w:t>
      </w:r>
      <w:r>
        <w:rPr>
          <w:rFonts w:ascii="StobiSerif Regular" w:hAnsi="StobiSerif Regular"/>
          <w:b/>
          <w:sz w:val="22"/>
          <w:szCs w:val="22"/>
          <w:lang w:val="mk-MK"/>
        </w:rPr>
        <w:t>53</w:t>
      </w:r>
      <w:r w:rsidRPr="00ED76EC">
        <w:rPr>
          <w:rFonts w:ascii="StobiSerif Regular" w:hAnsi="StobiSerif Regular"/>
          <w:b/>
          <w:sz w:val="22"/>
          <w:szCs w:val="22"/>
          <w:lang w:val="ru-RU"/>
        </w:rPr>
        <w:t>,00 денари</w:t>
      </w:r>
      <w:r>
        <w:rPr>
          <w:rFonts w:ascii="StobiSerif Regular" w:hAnsi="StobiSerif Regular"/>
          <w:sz w:val="22"/>
          <w:szCs w:val="22"/>
          <w:lang w:val="ru-RU"/>
        </w:rPr>
        <w:t>.</w:t>
      </w:r>
      <w:r w:rsidRPr="00ED76EC">
        <w:rPr>
          <w:rFonts w:ascii="StobiSerif Regular" w:hAnsi="StobiSerif Regular"/>
          <w:b/>
          <w:sz w:val="22"/>
          <w:szCs w:val="22"/>
          <w:lang w:val="ru-RU"/>
        </w:rPr>
        <w:t xml:space="preserve"> </w:t>
      </w:r>
      <w:r w:rsidR="00A4738C" w:rsidRPr="00390DAE">
        <w:rPr>
          <w:rFonts w:ascii="StobiSerif Regular" w:hAnsi="StobiSerif Regular"/>
          <w:sz w:val="22"/>
          <w:szCs w:val="22"/>
          <w:lang w:val="ru-RU"/>
        </w:rPr>
        <w:t xml:space="preserve">Наддавањето </w:t>
      </w:r>
      <w:r w:rsidR="00A4738C">
        <w:rPr>
          <w:rFonts w:ascii="StobiSerif Regular" w:hAnsi="StobiSerif Regular"/>
          <w:sz w:val="22"/>
          <w:szCs w:val="22"/>
          <w:lang w:val="ru-RU"/>
        </w:rPr>
        <w:t>за градежната  парцела со намена Викенд куќа</w:t>
      </w:r>
      <w:r w:rsidR="00A4738C" w:rsidRPr="00ED76EC">
        <w:rPr>
          <w:rFonts w:ascii="StobiSerif Regular" w:hAnsi="StobiSerif Regular"/>
          <w:sz w:val="22"/>
          <w:szCs w:val="22"/>
          <w:lang w:val="ru-RU"/>
        </w:rPr>
        <w:t xml:space="preserve"> </w:t>
      </w:r>
      <w:r w:rsidR="00A4738C">
        <w:rPr>
          <w:rFonts w:ascii="StobiSerif Regular" w:hAnsi="StobiSerif Regular"/>
          <w:sz w:val="22"/>
          <w:szCs w:val="22"/>
          <w:lang w:val="ru-RU"/>
        </w:rPr>
        <w:t>од</w:t>
      </w:r>
      <w:r w:rsidR="00A4738C" w:rsidRPr="00ED76EC">
        <w:rPr>
          <w:rFonts w:ascii="StobiSerif Regular" w:hAnsi="StobiSerif Regular"/>
          <w:sz w:val="22"/>
          <w:szCs w:val="22"/>
          <w:lang w:val="ru-RU"/>
        </w:rPr>
        <w:t xml:space="preserve"> </w:t>
      </w:r>
      <w:r w:rsidR="00A4738C">
        <w:rPr>
          <w:rFonts w:ascii="StobiSerif Regular" w:hAnsi="StobiSerif Regular"/>
          <w:sz w:val="22"/>
          <w:szCs w:val="22"/>
          <w:lang w:val="ru-RU"/>
        </w:rPr>
        <w:t xml:space="preserve">Табеларен преглед бр.2, </w:t>
      </w:r>
      <w:r w:rsidR="00A4738C" w:rsidRPr="00390DAE">
        <w:rPr>
          <w:rFonts w:ascii="StobiSerif Regular" w:hAnsi="StobiSerif Regular"/>
          <w:sz w:val="22"/>
          <w:szCs w:val="22"/>
          <w:lang w:val="ru-RU"/>
        </w:rPr>
        <w:t xml:space="preserve">се врши “чекорно” со зголемување на вредноста со секој “чекор” не </w:t>
      </w:r>
      <w:r w:rsidR="00A4738C" w:rsidRPr="00ED76EC">
        <w:rPr>
          <w:rFonts w:ascii="StobiSerif Regular" w:hAnsi="StobiSerif Regular"/>
          <w:sz w:val="22"/>
          <w:szCs w:val="22"/>
          <w:lang w:val="ru-RU"/>
        </w:rPr>
        <w:t xml:space="preserve">помалку од </w:t>
      </w:r>
      <w:r w:rsidR="00A4738C" w:rsidRPr="00ED76EC">
        <w:rPr>
          <w:rFonts w:ascii="StobiSerif Regular" w:hAnsi="StobiSerif Regular"/>
          <w:sz w:val="22"/>
          <w:szCs w:val="22"/>
        </w:rPr>
        <w:t xml:space="preserve"> </w:t>
      </w:r>
      <w:r w:rsidR="00A4738C" w:rsidRPr="00ED76EC">
        <w:rPr>
          <w:rFonts w:ascii="StobiSerif Regular" w:hAnsi="StobiSerif Regular"/>
          <w:b/>
          <w:sz w:val="22"/>
          <w:szCs w:val="22"/>
          <w:lang w:val="mk-MK"/>
        </w:rPr>
        <w:t>10</w:t>
      </w:r>
      <w:r w:rsidR="00A4738C" w:rsidRPr="00ED76EC">
        <w:rPr>
          <w:rFonts w:ascii="StobiSerif Regular" w:hAnsi="StobiSerif Regular"/>
          <w:b/>
          <w:sz w:val="22"/>
          <w:szCs w:val="22"/>
          <w:lang w:val="ru-RU"/>
        </w:rPr>
        <w:t>,00 денари</w:t>
      </w:r>
      <w:r w:rsidR="00A4738C" w:rsidRPr="00EE2C4B">
        <w:rPr>
          <w:rFonts w:ascii="StobiSerif Regular" w:hAnsi="StobiSerif Regular"/>
          <w:sz w:val="22"/>
          <w:szCs w:val="22"/>
          <w:lang w:val="ru-RU"/>
        </w:rPr>
        <w:t>.</w:t>
      </w:r>
      <w:r w:rsidR="00A4738C" w:rsidRPr="00ED76EC">
        <w:rPr>
          <w:rFonts w:ascii="StobiSerif Regular" w:hAnsi="StobiSerif Regular"/>
          <w:b/>
          <w:sz w:val="22"/>
          <w:szCs w:val="22"/>
          <w:lang w:val="ru-RU"/>
        </w:rPr>
        <w:t xml:space="preserve"> </w:t>
      </w:r>
      <w:r w:rsidR="00A4738C" w:rsidRPr="00ED76EC">
        <w:rPr>
          <w:rFonts w:ascii="StobiSerif Regular" w:hAnsi="StobiSerif Regular"/>
          <w:sz w:val="22"/>
          <w:szCs w:val="22"/>
          <w:lang w:val="ru-RU"/>
        </w:rPr>
        <w:t xml:space="preserve"> </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7.Електронското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определено време за траењ</w:t>
      </w:r>
      <w:r>
        <w:rPr>
          <w:rFonts w:ascii="StobiSerif Regular" w:hAnsi="StobiSerif Regular"/>
          <w:sz w:val="22"/>
          <w:szCs w:val="22"/>
          <w:lang w:val="ru-RU"/>
        </w:rPr>
        <w:t xml:space="preserve">е на јавното наддавање, од </w:t>
      </w:r>
      <w:r w:rsidRPr="00390DAE">
        <w:rPr>
          <w:rFonts w:ascii="StobiSerif Regular" w:hAnsi="StobiSerif Regular"/>
          <w:sz w:val="22"/>
          <w:szCs w:val="22"/>
          <w:lang w:val="ru-RU"/>
        </w:rPr>
        <w:t>страна на учесниците е дадена понуда, крајниот рок за завршување на јавното наддавање се продолжува за уште две минути, а ќе заврши кога за периодот од следните две минути нема ново дадена понуда.  Јавното наддавање продолжува неограничено се додека во временски интервал од две минути има нова понуда.</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8.Учесникот на јавното наддавање кој понудил најголема цена се стекнува со статусот најповолен понудувач.</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9.Комисијата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10. По завршување на постапката за јавно наддавање, Комисијата е должна во рок од три работни дена да достави  барање за мислење до Државното правобранителство на Р. Северна Македонија по однос на нацрт-текст на договорот за отуѓување на градежно земјиште сопственост на Р. Северна Македонија.</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11. </w:t>
      </w:r>
      <w:r w:rsidRPr="00AC2A14">
        <w:rPr>
          <w:rFonts w:ascii="StobiSerif Regular" w:hAnsi="StobiSerif Regular"/>
          <w:sz w:val="22"/>
          <w:szCs w:val="22"/>
          <w:lang w:val="ru-RU"/>
        </w:rPr>
        <w:t>Државното правобранителство на Р</w:t>
      </w:r>
      <w:r>
        <w:rPr>
          <w:rFonts w:ascii="StobiSerif Regular" w:hAnsi="StobiSerif Regular"/>
          <w:sz w:val="22"/>
          <w:szCs w:val="22"/>
          <w:lang w:val="ru-RU"/>
        </w:rPr>
        <w:t>.</w:t>
      </w:r>
      <w:r w:rsidRPr="00AC2A14">
        <w:rPr>
          <w:rFonts w:ascii="StobiSerif Regular" w:hAnsi="StobiSerif Regular"/>
          <w:sz w:val="22"/>
          <w:szCs w:val="22"/>
          <w:lang w:val="ru-RU"/>
        </w:rPr>
        <w:t xml:space="preserve"> Северна</w:t>
      </w:r>
      <w:r>
        <w:rPr>
          <w:rFonts w:ascii="StobiSerif Regular" w:hAnsi="StobiSerif Regular"/>
          <w:sz w:val="22"/>
          <w:szCs w:val="22"/>
          <w:lang w:val="ru-RU"/>
        </w:rPr>
        <w:t xml:space="preserve"> </w:t>
      </w:r>
      <w:r w:rsidRPr="00AC2A14">
        <w:rPr>
          <w:rFonts w:ascii="StobiSerif Regular" w:hAnsi="StobiSerif Regular"/>
          <w:sz w:val="22"/>
          <w:szCs w:val="22"/>
          <w:lang w:val="ru-RU"/>
        </w:rPr>
        <w:t>Македонија е должно да достави мислење по однос на</w:t>
      </w:r>
      <w:r>
        <w:rPr>
          <w:rFonts w:ascii="StobiSerif Regular" w:hAnsi="StobiSerif Regular"/>
          <w:sz w:val="22"/>
          <w:szCs w:val="22"/>
          <w:lang w:val="ru-RU"/>
        </w:rPr>
        <w:t xml:space="preserve"> </w:t>
      </w:r>
      <w:r w:rsidRPr="00AC2A14">
        <w:rPr>
          <w:rFonts w:ascii="StobiSerif Regular" w:hAnsi="StobiSerif Regular"/>
          <w:sz w:val="22"/>
          <w:szCs w:val="22"/>
          <w:lang w:val="ru-RU"/>
        </w:rPr>
        <w:t>нацрт-текст на договорот за отуѓување на градежно</w:t>
      </w:r>
      <w:r>
        <w:rPr>
          <w:rFonts w:ascii="StobiSerif Regular" w:hAnsi="StobiSerif Regular"/>
          <w:sz w:val="22"/>
          <w:szCs w:val="22"/>
          <w:lang w:val="ru-RU"/>
        </w:rPr>
        <w:t xml:space="preserve"> </w:t>
      </w:r>
      <w:r w:rsidRPr="00AC2A14">
        <w:rPr>
          <w:rFonts w:ascii="StobiSerif Regular" w:hAnsi="StobiSerif Regular"/>
          <w:sz w:val="22"/>
          <w:szCs w:val="22"/>
          <w:lang w:val="ru-RU"/>
        </w:rPr>
        <w:t>земјиште сопственост на Р</w:t>
      </w:r>
      <w:r>
        <w:rPr>
          <w:rFonts w:ascii="StobiSerif Regular" w:hAnsi="StobiSerif Regular"/>
          <w:sz w:val="22"/>
          <w:szCs w:val="22"/>
          <w:lang w:val="ru-RU"/>
        </w:rPr>
        <w:t>.</w:t>
      </w:r>
      <w:r w:rsidRPr="00AC2A14">
        <w:rPr>
          <w:rFonts w:ascii="StobiSerif Regular" w:hAnsi="StobiSerif Regular"/>
          <w:sz w:val="22"/>
          <w:szCs w:val="22"/>
          <w:lang w:val="ru-RU"/>
        </w:rPr>
        <w:t xml:space="preserve"> Северна</w:t>
      </w:r>
      <w:r>
        <w:rPr>
          <w:rFonts w:ascii="StobiSerif Regular" w:hAnsi="StobiSerif Regular"/>
          <w:sz w:val="22"/>
          <w:szCs w:val="22"/>
          <w:lang w:val="ru-RU"/>
        </w:rPr>
        <w:t xml:space="preserve"> </w:t>
      </w:r>
      <w:r w:rsidRPr="00AC2A14">
        <w:rPr>
          <w:rFonts w:ascii="StobiSerif Regular" w:hAnsi="StobiSerif Regular"/>
          <w:sz w:val="22"/>
          <w:szCs w:val="22"/>
          <w:lang w:val="ru-RU"/>
        </w:rPr>
        <w:t>Македонија во рок</w:t>
      </w:r>
      <w:r>
        <w:rPr>
          <w:rFonts w:ascii="StobiSerif Regular" w:hAnsi="StobiSerif Regular"/>
          <w:sz w:val="22"/>
          <w:szCs w:val="22"/>
          <w:lang w:val="ru-RU"/>
        </w:rPr>
        <w:t xml:space="preserve"> </w:t>
      </w:r>
      <w:r w:rsidRPr="00AC2A14">
        <w:rPr>
          <w:rFonts w:ascii="StobiSerif Regular" w:hAnsi="StobiSerif Regular"/>
          <w:sz w:val="22"/>
          <w:szCs w:val="22"/>
          <w:lang w:val="ru-RU"/>
        </w:rPr>
        <w:t>од 30 дена од добивање на барање за мислење</w:t>
      </w:r>
      <w:r>
        <w:rPr>
          <w:rFonts w:ascii="StobiSerif Regular" w:hAnsi="StobiSerif Regular"/>
          <w:sz w:val="22"/>
          <w:szCs w:val="22"/>
          <w:lang w:val="ru-RU"/>
        </w:rPr>
        <w:t xml:space="preserve">. </w:t>
      </w:r>
      <w:r w:rsidRPr="00390DAE">
        <w:rPr>
          <w:rFonts w:ascii="StobiSerif Regular" w:hAnsi="StobiSerif Regular"/>
          <w:sz w:val="22"/>
          <w:szCs w:val="22"/>
          <w:lang w:val="ru-RU"/>
        </w:rPr>
        <w:t>Доколку во рок од 30 дена Државното правобранителство на Р. Северна Македонија не достави мислење, ќе се смета за позитивно.</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12. По прибавување на позитивно мислење од Државното правобранителство на Р. Северна Македонија, Комисијата во рок од три работни дена до најповолниот понудувач доставува известување за избор на најповолен понудувач.</w:t>
      </w:r>
    </w:p>
    <w:p w:rsidR="00654EC7" w:rsidRPr="006842F1"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13.Најповолниот понудувач во рок од 15 (петнаесет) дена од добивањето на известувањето за избор на најповолен понудувач е должен да ги уплати средствата </w:t>
      </w:r>
      <w:r w:rsidR="004225F8">
        <w:rPr>
          <w:rFonts w:ascii="StobiSerif Regular" w:hAnsi="StobiSerif Regular"/>
          <w:sz w:val="22"/>
          <w:szCs w:val="22"/>
          <w:lang w:val="ru-RU"/>
        </w:rPr>
        <w:t xml:space="preserve">согласно постигнатата крајна цена од наддавањето </w:t>
      </w:r>
      <w:r w:rsidRPr="00390DAE">
        <w:rPr>
          <w:rFonts w:ascii="StobiSerif Regular" w:hAnsi="StobiSerif Regular"/>
          <w:sz w:val="22"/>
          <w:szCs w:val="22"/>
          <w:lang w:val="ru-RU"/>
        </w:rPr>
        <w:t>и до Комисијата да достави доказ за извршената уплата.</w:t>
      </w:r>
      <w:r>
        <w:rPr>
          <w:rFonts w:ascii="StobiSerif Regular" w:hAnsi="StobiSerif Regular"/>
          <w:sz w:val="22"/>
          <w:szCs w:val="22"/>
          <w:lang w:val="ru-RU"/>
        </w:rPr>
        <w:t xml:space="preserve"> Најповолниот понудувач е должен заедно со купопродажната цена да уплати и посебни трошоци во постапката </w:t>
      </w:r>
      <w:r w:rsidRPr="006842F1">
        <w:rPr>
          <w:rFonts w:ascii="StobiSerif Regular" w:hAnsi="StobiSerif Regular"/>
          <w:sz w:val="22"/>
          <w:szCs w:val="22"/>
          <w:lang w:val="ru-RU"/>
        </w:rPr>
        <w:t xml:space="preserve">во висина од 10% од </w:t>
      </w:r>
      <w:r w:rsidRPr="006842F1">
        <w:rPr>
          <w:rFonts w:ascii="StobiSerif Regular" w:hAnsi="StobiSerif Regular"/>
          <w:sz w:val="22"/>
          <w:szCs w:val="22"/>
          <w:lang w:val="mk-MK"/>
        </w:rPr>
        <w:t xml:space="preserve">вредноста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банк</w:t>
      </w:r>
      <w:r>
        <w:rPr>
          <w:rFonts w:ascii="StobiSerif Regular" w:hAnsi="StobiSerif Regular"/>
          <w:sz w:val="22"/>
          <w:szCs w:val="22"/>
        </w:rPr>
        <w:t>арската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гаранција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сериозност</w:t>
      </w:r>
      <w:proofErr w:type="spellEnd"/>
      <w:r>
        <w:rPr>
          <w:rFonts w:ascii="StobiSerif Regular" w:hAnsi="StobiSerif Regular"/>
          <w:sz w:val="22"/>
          <w:szCs w:val="22"/>
          <w:lang w:val="mk-MK"/>
        </w:rPr>
        <w:t xml:space="preserve">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понудата</w:t>
      </w:r>
      <w:proofErr w:type="spellEnd"/>
      <w:r w:rsidRPr="006842F1">
        <w:rPr>
          <w:rFonts w:ascii="StobiSerif Regular" w:hAnsi="StobiSerif Regular"/>
          <w:sz w:val="22"/>
          <w:szCs w:val="22"/>
          <w:lang w:val="mk-MK"/>
        </w:rPr>
        <w:t xml:space="preserve">, но не повеќе од 15.000,00 денари. </w:t>
      </w:r>
      <w:r w:rsidRPr="006842F1">
        <w:rPr>
          <w:rFonts w:ascii="StobiSerif Regular" w:hAnsi="StobiSerif Regular"/>
          <w:sz w:val="22"/>
          <w:szCs w:val="22"/>
        </w:rPr>
        <w:t xml:space="preserve"> </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14. Доколку најповолниот понудувач не ги уплати средствата во утврден</w:t>
      </w:r>
      <w:r>
        <w:rPr>
          <w:rFonts w:ascii="StobiSerif Regular" w:hAnsi="StobiSerif Regular"/>
          <w:sz w:val="22"/>
          <w:szCs w:val="22"/>
          <w:lang w:val="ru-RU"/>
        </w:rPr>
        <w:t>иот</w:t>
      </w:r>
      <w:r w:rsidRPr="00390DAE">
        <w:rPr>
          <w:rFonts w:ascii="StobiSerif Regular" w:hAnsi="StobiSerif Regular"/>
          <w:sz w:val="22"/>
          <w:szCs w:val="22"/>
          <w:lang w:val="ru-RU"/>
        </w:rPr>
        <w:t xml:space="preserve"> рок, банкарската гаранција за сериозност на понудата се активира и нема да се пристапи кон склучување на договор и истиот нема да може да уче</w:t>
      </w:r>
      <w:r>
        <w:rPr>
          <w:rFonts w:ascii="StobiSerif Regular" w:hAnsi="StobiSerif Regular"/>
          <w:sz w:val="22"/>
          <w:szCs w:val="22"/>
          <w:lang w:val="ru-RU"/>
        </w:rPr>
        <w:t>ствува на секое идно јавно нада</w:t>
      </w:r>
      <w:r w:rsidRPr="00390DAE">
        <w:rPr>
          <w:rFonts w:ascii="StobiSerif Regular" w:hAnsi="StobiSerif Regular"/>
          <w:sz w:val="22"/>
          <w:szCs w:val="22"/>
          <w:lang w:val="ru-RU"/>
        </w:rPr>
        <w:t>в</w:t>
      </w:r>
      <w:r>
        <w:rPr>
          <w:rFonts w:ascii="StobiSerif Regular" w:hAnsi="StobiSerif Regular"/>
          <w:sz w:val="22"/>
          <w:szCs w:val="22"/>
          <w:lang w:val="ru-RU"/>
        </w:rPr>
        <w:t>а</w:t>
      </w:r>
      <w:r w:rsidRPr="00390DAE">
        <w:rPr>
          <w:rFonts w:ascii="StobiSerif Regular" w:hAnsi="StobiSerif Regular"/>
          <w:sz w:val="22"/>
          <w:szCs w:val="22"/>
          <w:lang w:val="ru-RU"/>
        </w:rPr>
        <w:t xml:space="preserve">ње за предметната градежна парцела. </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15. Доколку најповолниот понудувач ги уплати средствата согласно постигнатата крајна цена од јавното наддавање во утврдениот рок, а врз основа на доставената документација не може да се склучи договор, уплатените средства за отуѓување на </w:t>
      </w:r>
      <w:r w:rsidRPr="00390DAE">
        <w:rPr>
          <w:rFonts w:ascii="StobiSerif Regular" w:hAnsi="StobiSerif Regular"/>
          <w:sz w:val="22"/>
          <w:szCs w:val="22"/>
          <w:lang w:val="ru-RU"/>
        </w:rPr>
        <w:lastRenderedPageBreak/>
        <w:t>градежно земјиште не му се враќаат, банкарската гаранција за серизоност на понудата се активира и нема да се пристапи кон склучување на договор.</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16. Во рок од пет работни дена по доставување на доказ за извршена уплата и доставување на целокупна документација потребна за учество на јавното наддавање, Градоначалникот на Општина </w:t>
      </w:r>
      <w:r>
        <w:rPr>
          <w:rFonts w:ascii="StobiSerif Regular" w:hAnsi="StobiSerif Regular"/>
          <w:sz w:val="22"/>
          <w:szCs w:val="22"/>
          <w:lang w:val="mk-MK"/>
        </w:rPr>
        <w:t>Дојран</w:t>
      </w:r>
      <w:r w:rsidRPr="00390DAE">
        <w:rPr>
          <w:rFonts w:ascii="StobiSerif Regular" w:hAnsi="StobiSerif Regular"/>
          <w:sz w:val="22"/>
          <w:szCs w:val="22"/>
          <w:lang w:val="ru-RU"/>
        </w:rPr>
        <w:t xml:space="preserve"> во име на Р. Северна Македонија склучува договор за отуѓување на градежно земјиште соп</w:t>
      </w:r>
      <w:r>
        <w:rPr>
          <w:rFonts w:ascii="StobiSerif Regular" w:hAnsi="StobiSerif Regular"/>
          <w:sz w:val="22"/>
          <w:szCs w:val="22"/>
          <w:lang w:val="ru-RU"/>
        </w:rPr>
        <w:t>с</w:t>
      </w:r>
      <w:r w:rsidRPr="00390DAE">
        <w:rPr>
          <w:rFonts w:ascii="StobiSerif Regular" w:hAnsi="StobiSerif Regular"/>
          <w:sz w:val="22"/>
          <w:szCs w:val="22"/>
          <w:lang w:val="ru-RU"/>
        </w:rPr>
        <w:t>твеност на Р. Северна Македонија.</w:t>
      </w:r>
      <w:r w:rsidR="004225F8">
        <w:rPr>
          <w:rFonts w:ascii="StobiSerif Regular" w:hAnsi="StobiSerif Regular"/>
          <w:sz w:val="22"/>
          <w:szCs w:val="22"/>
          <w:lang w:val="ru-RU"/>
        </w:rPr>
        <w:t xml:space="preserve"> </w:t>
      </w:r>
      <w:r w:rsidR="00293D2C" w:rsidRPr="00293D2C">
        <w:rPr>
          <w:rFonts w:ascii="StobiSerif Regular" w:hAnsi="StobiSerif Regular"/>
          <w:sz w:val="22"/>
          <w:szCs w:val="22"/>
          <w:lang w:val="ru-RU"/>
        </w:rPr>
        <w:t>Договорот се склучува во електронска форма преку информацискиот систем за градежно земјиште.</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17. По склучување на договорот Општина </w:t>
      </w:r>
      <w:r>
        <w:rPr>
          <w:rFonts w:ascii="StobiSerif Regular" w:hAnsi="StobiSerif Regular"/>
          <w:sz w:val="22"/>
          <w:szCs w:val="22"/>
          <w:lang w:val="ru-RU"/>
        </w:rPr>
        <w:t>Дојран</w:t>
      </w:r>
      <w:r w:rsidRPr="00390DAE">
        <w:rPr>
          <w:rFonts w:ascii="StobiSerif Regular" w:hAnsi="StobiSerif Regular"/>
          <w:sz w:val="22"/>
          <w:szCs w:val="22"/>
          <w:lang w:val="ru-RU"/>
        </w:rPr>
        <w:t xml:space="preserve"> во рок од еден ден, електронски го доставува договорот до Одделението за финансиски прашања за утврдување на данок на промет на недвижности. Купувачот е должен во рок од </w:t>
      </w:r>
      <w:r w:rsidRPr="008A6782">
        <w:rPr>
          <w:rFonts w:ascii="StobiSerif Regular" w:hAnsi="StobiSerif Regular"/>
          <w:sz w:val="22"/>
          <w:szCs w:val="22"/>
          <w:lang w:val="ru-RU"/>
        </w:rPr>
        <w:t>15</w:t>
      </w:r>
      <w:r w:rsidRPr="00390DAE">
        <w:rPr>
          <w:rFonts w:ascii="StobiSerif Regular" w:hAnsi="StobiSerif Regular"/>
          <w:sz w:val="22"/>
          <w:szCs w:val="22"/>
          <w:lang w:val="ru-RU"/>
        </w:rPr>
        <w:t xml:space="preserve"> дена од добивање на решението за утврдување на данок на промет на недвижности да го плати данокот и да достави доказ за извршена уплата.</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18. По доставување на доказ за извршена уплата на</w:t>
      </w:r>
      <w:r>
        <w:rPr>
          <w:rFonts w:ascii="StobiSerif Regular" w:hAnsi="StobiSerif Regular"/>
          <w:sz w:val="22"/>
          <w:szCs w:val="22"/>
          <w:lang w:val="ru-RU"/>
        </w:rPr>
        <w:t xml:space="preserve"> данок на промет на недвижности</w:t>
      </w:r>
      <w:r w:rsidRPr="00390DAE">
        <w:rPr>
          <w:rFonts w:ascii="StobiSerif Regular" w:hAnsi="StobiSerif Regular"/>
          <w:sz w:val="22"/>
          <w:szCs w:val="22"/>
          <w:lang w:val="ru-RU"/>
        </w:rPr>
        <w:t xml:space="preserve">, купувачот во рок од </w:t>
      </w:r>
      <w:r>
        <w:rPr>
          <w:rFonts w:ascii="StobiSerif Regular" w:hAnsi="StobiSerif Regular"/>
          <w:sz w:val="22"/>
          <w:szCs w:val="22"/>
          <w:lang w:val="ru-RU"/>
        </w:rPr>
        <w:t>30</w:t>
      </w:r>
      <w:r w:rsidRPr="00D4753D">
        <w:rPr>
          <w:rFonts w:ascii="StobiSerif Regular" w:hAnsi="StobiSerif Regular"/>
          <w:color w:val="C00000"/>
          <w:sz w:val="22"/>
          <w:szCs w:val="22"/>
          <w:lang w:val="ru-RU"/>
        </w:rPr>
        <w:t xml:space="preserve"> </w:t>
      </w:r>
      <w:r w:rsidRPr="00390DAE">
        <w:rPr>
          <w:rFonts w:ascii="StobiSerif Regular" w:hAnsi="StobiSerif Regular"/>
          <w:sz w:val="22"/>
          <w:szCs w:val="22"/>
          <w:lang w:val="ru-RU"/>
        </w:rPr>
        <w:t>дена договорот електронски го доставува кај нотар заради вршење на солемнизација. Купувачот е должен солемнизацијата да ја изврши во рок од 30 дена од доставување на договорот кај надлежен нотар.</w:t>
      </w:r>
    </w:p>
    <w:p w:rsidR="00654EC7" w:rsidRPr="00390DAE" w:rsidRDefault="00654EC7" w:rsidP="00654EC7">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19. Неисполнување на обврските од точките 17 и 18 од оваа објава по вина на купувачот претставува основ за еднострано раскинување на договорот при што 80% од вкупната сума од отуѓувањето не се враќаат на купувачот.</w:t>
      </w:r>
    </w:p>
    <w:p w:rsidR="00654EC7" w:rsidRPr="00BC3C19" w:rsidRDefault="00654EC7" w:rsidP="00654EC7">
      <w:pPr>
        <w:jc w:val="both"/>
        <w:rPr>
          <w:rFonts w:ascii="StobiSerif Regular" w:hAnsi="StobiSerif Regular"/>
          <w:sz w:val="22"/>
          <w:szCs w:val="22"/>
          <w:lang w:val="mk-MK"/>
        </w:rPr>
      </w:pPr>
      <w:r w:rsidRPr="00390DAE">
        <w:rPr>
          <w:rFonts w:ascii="StobiSerif Regular" w:hAnsi="StobiSerif Regular"/>
          <w:lang w:val="mk-MK"/>
        </w:rPr>
        <w:tab/>
      </w:r>
      <w:r w:rsidRPr="00BC3C19">
        <w:rPr>
          <w:rFonts w:ascii="StobiSerif Regular" w:hAnsi="StobiSerif Regular"/>
          <w:sz w:val="22"/>
          <w:szCs w:val="22"/>
        </w:rPr>
        <w:t xml:space="preserve">20.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9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12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Pr>
          <w:rFonts w:ascii="StobiSerif Regular" w:hAnsi="StobiSerif Regular"/>
          <w:sz w:val="22"/>
          <w:szCs w:val="22"/>
          <w:vertAlign w:val="superscript"/>
          <w:lang w:val="mk-MK"/>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прибави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w:t>
      </w:r>
      <w:proofErr w:type="spellEnd"/>
      <w:r w:rsidRPr="00BC3C19">
        <w:rPr>
          <w:rFonts w:ascii="StobiSerif Regular" w:hAnsi="StobiSerif Regular"/>
          <w:sz w:val="22"/>
          <w:szCs w:val="22"/>
          <w:lang w:val="mk-MK"/>
        </w:rPr>
        <w:t>те</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w:t>
      </w:r>
      <w:proofErr w:type="spellEnd"/>
      <w:r w:rsidRPr="00BC3C19">
        <w:rPr>
          <w:rFonts w:ascii="StobiSerif Regular" w:hAnsi="StobiSerif Regular"/>
          <w:sz w:val="22"/>
          <w:szCs w:val="22"/>
          <w:lang w:val="mk-MK"/>
        </w:rPr>
        <w:t xml:space="preserve">и согласно урбанистичкиот план по кој земјиштето е отуѓено и </w:t>
      </w:r>
      <w:r>
        <w:rPr>
          <w:rFonts w:ascii="StobiSerif Regular" w:hAnsi="StobiSerif Regular"/>
          <w:sz w:val="22"/>
          <w:szCs w:val="22"/>
          <w:lang w:val="mk-MK"/>
        </w:rPr>
        <w:t xml:space="preserve"> </w:t>
      </w:r>
      <w:r w:rsidRPr="00BC3C19">
        <w:rPr>
          <w:rFonts w:ascii="StobiSerif Regular" w:hAnsi="StobiSerif Regular"/>
          <w:sz w:val="22"/>
          <w:szCs w:val="22"/>
          <w:lang w:val="mk-MK"/>
        </w:rPr>
        <w:t xml:space="preserve">да ги изгради објектите </w:t>
      </w:r>
      <w:proofErr w:type="spellStart"/>
      <w:r w:rsidRPr="00BC3C19">
        <w:rPr>
          <w:rFonts w:ascii="StobiSerif Regular" w:hAnsi="StobiSerif Regular"/>
          <w:sz w:val="22"/>
          <w:szCs w:val="22"/>
        </w:rPr>
        <w:t>согласно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земјиштето</w:t>
      </w:r>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отуѓено</w:t>
      </w:r>
      <w:proofErr w:type="spellEnd"/>
      <w:r w:rsidRPr="00BC3C19">
        <w:rPr>
          <w:rFonts w:ascii="StobiSerif Regular" w:hAnsi="StobiSerif Regular"/>
          <w:sz w:val="22"/>
          <w:szCs w:val="22"/>
          <w:lang w:val="mk-MK"/>
        </w:rPr>
        <w:t xml:space="preserve"> во рок </w:t>
      </w:r>
      <w:r>
        <w:rPr>
          <w:rFonts w:ascii="StobiSerif Regular" w:hAnsi="StobiSerif Regular"/>
          <w:sz w:val="22"/>
          <w:szCs w:val="22"/>
          <w:lang w:val="mk-MK"/>
        </w:rPr>
        <w:t>определен во</w:t>
      </w:r>
      <w:r w:rsidRPr="00BC3C19">
        <w:rPr>
          <w:rFonts w:ascii="StobiSerif Regular" w:hAnsi="StobiSerif Regular"/>
          <w:sz w:val="22"/>
          <w:szCs w:val="22"/>
          <w:lang w:val="mk-MK"/>
        </w:rPr>
        <w:t xml:space="preserve"> Законот за градење, во согласност со категоризацијата на градба.</w:t>
      </w:r>
      <w:r w:rsidRPr="00BC3C19">
        <w:rPr>
          <w:rFonts w:ascii="StobiSerif Regular" w:hAnsi="StobiSerif Regular"/>
          <w:sz w:val="22"/>
          <w:szCs w:val="22"/>
        </w:rPr>
        <w:t xml:space="preserve"> </w:t>
      </w:r>
    </w:p>
    <w:p w:rsidR="00654EC7" w:rsidRPr="00BC3C19" w:rsidRDefault="00654EC7" w:rsidP="00654EC7">
      <w:pPr>
        <w:ind w:firstLine="720"/>
        <w:jc w:val="both"/>
        <w:rPr>
          <w:rFonts w:ascii="StobiSerif Regular" w:hAnsi="StobiSerif Regular"/>
          <w:sz w:val="22"/>
          <w:szCs w:val="22"/>
          <w:lang w:val="mk-MK"/>
        </w:rPr>
      </w:pPr>
      <w:r w:rsidRPr="00BC3C19">
        <w:rPr>
          <w:rFonts w:ascii="StobiSerif Regular" w:hAnsi="StobiSerif Regular"/>
          <w:sz w:val="22"/>
          <w:szCs w:val="22"/>
          <w:lang w:val="mk-MK"/>
        </w:rPr>
        <w:t>21. Д</w:t>
      </w:r>
      <w:proofErr w:type="spellStart"/>
      <w:r w:rsidRPr="00BC3C19">
        <w:rPr>
          <w:rFonts w:ascii="StobiSerif Regular" w:hAnsi="StobiSerif Regular"/>
          <w:sz w:val="22"/>
          <w:szCs w:val="22"/>
        </w:rPr>
        <w:t>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r>
        <w:rPr>
          <w:rFonts w:ascii="StobiSerif Regular" w:hAnsi="StobiSerif Regular"/>
          <w:sz w:val="22"/>
          <w:szCs w:val="22"/>
          <w:lang w:val="mk-MK"/>
        </w:rPr>
        <w:t>обезбеди</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определениот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плаќа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казна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висина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3 %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4,5 %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третата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наредна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Pr>
          <w:rFonts w:ascii="StobiSerif Regular" w:hAnsi="StobiSerif Regular"/>
          <w:sz w:val="22"/>
          <w:szCs w:val="22"/>
          <w:lang w:val="mk-MK"/>
        </w:rPr>
        <w:t xml:space="preserve"> и е должен да доставува потврда за извршена уплата на договорната казна за секој изминат месец</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Најповолниот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данокот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произлезе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склучениот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w:t>
      </w:r>
      <w:proofErr w:type="spellEnd"/>
      <w:r w:rsidRPr="00BC3C19">
        <w:rPr>
          <w:rFonts w:ascii="StobiSerif Regular" w:hAnsi="StobiSerif Regular"/>
          <w:sz w:val="22"/>
          <w:szCs w:val="22"/>
          <w:lang w:val="mk-MK"/>
        </w:rPr>
        <w:t>ѓ</w:t>
      </w:r>
      <w:proofErr w:type="spellStart"/>
      <w:r w:rsidRPr="00BC3C19">
        <w:rPr>
          <w:rFonts w:ascii="StobiSerif Regular" w:hAnsi="StobiSerif Regular"/>
          <w:sz w:val="22"/>
          <w:szCs w:val="22"/>
        </w:rPr>
        <w:t>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Pr>
          <w:rFonts w:ascii="StobiSerif Regular" w:hAnsi="StobiSerif Regular"/>
          <w:sz w:val="22"/>
          <w:szCs w:val="22"/>
          <w:lang w:val="mk-MK"/>
        </w:rPr>
        <w:t>.</w:t>
      </w:r>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Неисполнување на обврските, односно по паѓање на купувачот во задоцнување со исполнување на обврската три месеци последователно, претставува основ отуѓувачот по три последователни месечни повици за извршување, како доверител со изјава за неисполнување на обврските од договорот да побара потврда за извршност на договорот односно за побара наплата на договорената казна што претставува и основ за еднострано раскинување на договорот, при што 80% од вкупната сума од отуѓувањето  не му се враќаат на купувачот. </w:t>
      </w:r>
    </w:p>
    <w:p w:rsidR="00654EC7" w:rsidRPr="00BC3C19"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2</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Минималниот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процент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развиената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помалку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30%. </w:t>
      </w:r>
    </w:p>
    <w:p w:rsidR="00654EC7" w:rsidRPr="00293D2C" w:rsidRDefault="00654EC7" w:rsidP="00293D2C">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Сопственикот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стекнато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исполнување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Забраната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lastRenderedPageBreak/>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прибележува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книга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запишување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roofErr w:type="spellStart"/>
      <w:r w:rsidR="00293D2C" w:rsidRPr="00293D2C">
        <w:rPr>
          <w:rFonts w:ascii="StobiSerif Regular" w:hAnsi="StobiSerif Regular"/>
          <w:sz w:val="22"/>
          <w:szCs w:val="22"/>
        </w:rPr>
        <w:t>По</w:t>
      </w:r>
      <w:proofErr w:type="spellEnd"/>
      <w:r w:rsidR="00293D2C">
        <w:rPr>
          <w:rFonts w:ascii="StobiSerif Regular" w:hAnsi="StobiSerif Regular"/>
          <w:sz w:val="22"/>
          <w:szCs w:val="22"/>
          <w:lang w:val="mk-MK"/>
        </w:rPr>
        <w:t xml:space="preserve"> </w:t>
      </w:r>
      <w:proofErr w:type="spellStart"/>
      <w:r w:rsidR="00293D2C" w:rsidRPr="00293D2C">
        <w:rPr>
          <w:rFonts w:ascii="StobiSerif Regular" w:hAnsi="StobiSerif Regular"/>
          <w:sz w:val="22"/>
          <w:szCs w:val="22"/>
        </w:rPr>
        <w:t>Исклучок</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доколку</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сопственикот</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на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градежното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земјиште</w:t>
      </w:r>
      <w:proofErr w:type="spellEnd"/>
      <w:r w:rsidR="00293D2C">
        <w:rPr>
          <w:rFonts w:ascii="StobiSerif Regular" w:hAnsi="StobiSerif Regular"/>
          <w:sz w:val="22"/>
          <w:szCs w:val="22"/>
          <w:lang w:val="mk-MK"/>
        </w:rPr>
        <w:t xml:space="preserve"> </w:t>
      </w:r>
      <w:r w:rsidR="00293D2C" w:rsidRPr="00293D2C">
        <w:rPr>
          <w:rFonts w:ascii="StobiSerif Regular" w:hAnsi="StobiSerif Regular"/>
          <w:sz w:val="22"/>
          <w:szCs w:val="22"/>
        </w:rPr>
        <w:t xml:space="preserve">е </w:t>
      </w:r>
      <w:proofErr w:type="spellStart"/>
      <w:r w:rsidR="00293D2C" w:rsidRPr="00293D2C">
        <w:rPr>
          <w:rFonts w:ascii="StobiSerif Regular" w:hAnsi="StobiSerif Regular"/>
          <w:sz w:val="22"/>
          <w:szCs w:val="22"/>
        </w:rPr>
        <w:t>странско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правно</w:t>
      </w:r>
      <w:proofErr w:type="spellEnd"/>
      <w:r w:rsidR="00293D2C" w:rsidRPr="00293D2C">
        <w:rPr>
          <w:rFonts w:ascii="StobiSerif Regular" w:hAnsi="StobiSerif Regular"/>
          <w:sz w:val="22"/>
          <w:szCs w:val="22"/>
        </w:rPr>
        <w:t xml:space="preserve"> </w:t>
      </w:r>
      <w:proofErr w:type="spellStart"/>
      <w:proofErr w:type="gramStart"/>
      <w:r w:rsidR="00293D2C" w:rsidRPr="00293D2C">
        <w:rPr>
          <w:rFonts w:ascii="StobiSerif Regular" w:hAnsi="StobiSerif Regular"/>
          <w:sz w:val="22"/>
          <w:szCs w:val="22"/>
        </w:rPr>
        <w:t>лице,градежното</w:t>
      </w:r>
      <w:proofErr w:type="spellEnd"/>
      <w:proofErr w:type="gram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земјиште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стекнато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во</w:t>
      </w:r>
      <w:proofErr w:type="spellEnd"/>
      <w:r w:rsidR="00293D2C">
        <w:rPr>
          <w:rFonts w:ascii="StobiSerif Regular" w:hAnsi="StobiSerif Regular"/>
          <w:sz w:val="22"/>
          <w:szCs w:val="22"/>
          <w:lang w:val="mk-MK"/>
        </w:rPr>
        <w:t xml:space="preserve"> </w:t>
      </w:r>
      <w:proofErr w:type="spellStart"/>
      <w:r w:rsidR="00293D2C" w:rsidRPr="00293D2C">
        <w:rPr>
          <w:rFonts w:ascii="StobiSerif Regular" w:hAnsi="StobiSerif Regular"/>
          <w:sz w:val="22"/>
          <w:szCs w:val="22"/>
        </w:rPr>
        <w:t>постапка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за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отуѓување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пат</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на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јавно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наддавање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може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да</w:t>
      </w:r>
      <w:proofErr w:type="spellEnd"/>
      <w:r w:rsidR="00293D2C">
        <w:rPr>
          <w:rFonts w:ascii="StobiSerif Regular" w:hAnsi="StobiSerif Regular"/>
          <w:sz w:val="22"/>
          <w:szCs w:val="22"/>
          <w:lang w:val="mk-MK"/>
        </w:rPr>
        <w:t xml:space="preserve"> </w:t>
      </w:r>
      <w:proofErr w:type="spellStart"/>
      <w:r w:rsidR="00293D2C" w:rsidRPr="00293D2C">
        <w:rPr>
          <w:rFonts w:ascii="StobiSerif Regular" w:hAnsi="StobiSerif Regular"/>
          <w:sz w:val="22"/>
          <w:szCs w:val="22"/>
        </w:rPr>
        <w:t>го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пренесе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во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сопственост</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на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домашно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правно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лице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во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кое</w:t>
      </w:r>
      <w:proofErr w:type="spellEnd"/>
      <w:r w:rsidR="00293D2C">
        <w:rPr>
          <w:rFonts w:ascii="StobiSerif Regular" w:hAnsi="StobiSerif Regular"/>
          <w:sz w:val="22"/>
          <w:szCs w:val="22"/>
          <w:lang w:val="mk-MK"/>
        </w:rPr>
        <w:t xml:space="preserve"> </w:t>
      </w:r>
      <w:proofErr w:type="spellStart"/>
      <w:r w:rsidR="00293D2C" w:rsidRPr="00293D2C">
        <w:rPr>
          <w:rFonts w:ascii="StobiSerif Regular" w:hAnsi="StobiSerif Regular"/>
          <w:sz w:val="22"/>
          <w:szCs w:val="22"/>
        </w:rPr>
        <w:t>странското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правно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лице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мора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да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биде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единствен</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сопственик</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се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до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момент</w:t>
      </w:r>
      <w:r w:rsidR="00293D2C">
        <w:rPr>
          <w:rFonts w:ascii="StobiSerif Regular" w:hAnsi="StobiSerif Regular"/>
          <w:sz w:val="22"/>
          <w:szCs w:val="22"/>
        </w:rPr>
        <w:t>от</w:t>
      </w:r>
      <w:proofErr w:type="spellEnd"/>
      <w:r w:rsidR="00293D2C">
        <w:rPr>
          <w:rFonts w:ascii="StobiSerif Regular" w:hAnsi="StobiSerif Regular"/>
          <w:sz w:val="22"/>
          <w:szCs w:val="22"/>
        </w:rPr>
        <w:t xml:space="preserve"> </w:t>
      </w:r>
      <w:proofErr w:type="spellStart"/>
      <w:r w:rsidR="00293D2C">
        <w:rPr>
          <w:rFonts w:ascii="StobiSerif Regular" w:hAnsi="StobiSerif Regular"/>
          <w:sz w:val="22"/>
          <w:szCs w:val="22"/>
        </w:rPr>
        <w:t>на</w:t>
      </w:r>
      <w:proofErr w:type="spellEnd"/>
      <w:r w:rsidR="00293D2C">
        <w:rPr>
          <w:rFonts w:ascii="StobiSerif Regular" w:hAnsi="StobiSerif Regular"/>
          <w:sz w:val="22"/>
          <w:szCs w:val="22"/>
        </w:rPr>
        <w:t xml:space="preserve"> </w:t>
      </w:r>
      <w:proofErr w:type="spellStart"/>
      <w:r w:rsidR="00293D2C">
        <w:rPr>
          <w:rFonts w:ascii="StobiSerif Regular" w:hAnsi="StobiSerif Regular"/>
          <w:sz w:val="22"/>
          <w:szCs w:val="22"/>
        </w:rPr>
        <w:t>исполнување</w:t>
      </w:r>
      <w:proofErr w:type="spellEnd"/>
      <w:r w:rsidR="00293D2C">
        <w:rPr>
          <w:rFonts w:ascii="StobiSerif Regular" w:hAnsi="StobiSerif Regular"/>
          <w:sz w:val="22"/>
          <w:szCs w:val="22"/>
        </w:rPr>
        <w:t xml:space="preserve"> </w:t>
      </w:r>
      <w:proofErr w:type="spellStart"/>
      <w:r w:rsidR="00293D2C">
        <w:rPr>
          <w:rFonts w:ascii="StobiSerif Regular" w:hAnsi="StobiSerif Regular"/>
          <w:sz w:val="22"/>
          <w:szCs w:val="22"/>
        </w:rPr>
        <w:t>на</w:t>
      </w:r>
      <w:proofErr w:type="spellEnd"/>
      <w:r w:rsidR="00293D2C">
        <w:rPr>
          <w:rFonts w:ascii="StobiSerif Regular" w:hAnsi="StobiSerif Regular"/>
          <w:sz w:val="22"/>
          <w:szCs w:val="22"/>
        </w:rPr>
        <w:t xml:space="preserve"> </w:t>
      </w:r>
      <w:proofErr w:type="spellStart"/>
      <w:r w:rsidR="00293D2C">
        <w:rPr>
          <w:rFonts w:ascii="StobiSerif Regular" w:hAnsi="StobiSerif Regular"/>
          <w:sz w:val="22"/>
          <w:szCs w:val="22"/>
        </w:rPr>
        <w:t>обврските</w:t>
      </w:r>
      <w:proofErr w:type="spellEnd"/>
      <w:r w:rsidR="00293D2C">
        <w:rPr>
          <w:rFonts w:ascii="StobiSerif Regular" w:hAnsi="StobiSerif Regular"/>
          <w:sz w:val="22"/>
          <w:szCs w:val="22"/>
        </w:rPr>
        <w:t xml:space="preserve"> </w:t>
      </w:r>
      <w:r w:rsidR="00293D2C" w:rsidRPr="00293D2C">
        <w:rPr>
          <w:rFonts w:ascii="StobiSerif Regular" w:hAnsi="StobiSerif Regular"/>
          <w:sz w:val="22"/>
          <w:szCs w:val="22"/>
        </w:rPr>
        <w:t>о</w:t>
      </w:r>
      <w:r w:rsidR="00293D2C">
        <w:rPr>
          <w:rFonts w:ascii="StobiSerif Regular" w:hAnsi="StobiSerif Regular"/>
          <w:sz w:val="22"/>
          <w:szCs w:val="22"/>
          <w:lang w:val="mk-MK"/>
        </w:rPr>
        <w:t>д</w:t>
      </w:r>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договорот</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за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отуѓување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на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градежното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земјиште</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пат</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на</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јавно</w:t>
      </w:r>
      <w:proofErr w:type="spellEnd"/>
      <w:r w:rsidR="00293D2C" w:rsidRPr="00293D2C">
        <w:rPr>
          <w:rFonts w:ascii="StobiSerif Regular" w:hAnsi="StobiSerif Regular"/>
          <w:sz w:val="22"/>
          <w:szCs w:val="22"/>
        </w:rPr>
        <w:t xml:space="preserve"> </w:t>
      </w:r>
      <w:proofErr w:type="spellStart"/>
      <w:r w:rsidR="00293D2C" w:rsidRPr="00293D2C">
        <w:rPr>
          <w:rFonts w:ascii="StobiSerif Regular" w:hAnsi="StobiSerif Regular"/>
          <w:sz w:val="22"/>
          <w:szCs w:val="22"/>
        </w:rPr>
        <w:t>наддавање</w:t>
      </w:r>
      <w:proofErr w:type="spellEnd"/>
      <w:r w:rsidR="00293D2C">
        <w:rPr>
          <w:rFonts w:ascii="StobiSerif Regular" w:hAnsi="StobiSerif Regular"/>
          <w:sz w:val="22"/>
          <w:szCs w:val="22"/>
          <w:lang w:val="mk-MK"/>
        </w:rPr>
        <w:t>.</w:t>
      </w:r>
    </w:p>
    <w:p w:rsidR="00654EC7" w:rsidRPr="00BC3C19"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вклучен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надоместокот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уредување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654EC7" w:rsidRPr="00BC3C19"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4</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Трошоците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нотарската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процедура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воведувањето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евиденцијата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Агенцијата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катастар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паѓаат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товар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654EC7" w:rsidRPr="00BC3C19"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5</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Незадоволните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учесници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можат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изјават</w:t>
      </w:r>
      <w:proofErr w:type="spellEnd"/>
      <w:r w:rsidRPr="00BC3C19">
        <w:rPr>
          <w:rFonts w:ascii="StobiSerif Regular" w:hAnsi="StobiSerif Regular"/>
          <w:sz w:val="22"/>
          <w:szCs w:val="22"/>
        </w:rPr>
        <w:t xml:space="preserve"> </w:t>
      </w:r>
      <w:proofErr w:type="spellStart"/>
      <w:proofErr w:type="gram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r w:rsidR="00967BEE">
        <w:rPr>
          <w:rFonts w:ascii="StobiSerif Regular" w:hAnsi="StobiSerif Regular"/>
          <w:sz w:val="22"/>
          <w:szCs w:val="22"/>
          <w:lang w:val="mk-MK"/>
        </w:rPr>
        <w:t xml:space="preserve"> во</w:t>
      </w:r>
      <w:proofErr w:type="gramEnd"/>
      <w:r w:rsidR="00967BEE">
        <w:rPr>
          <w:rFonts w:ascii="StobiSerif Regular" w:hAnsi="StobiSerif Regular"/>
          <w:sz w:val="22"/>
          <w:szCs w:val="22"/>
          <w:lang w:val="mk-MK"/>
        </w:rPr>
        <w:t xml:space="preserve"> писмена форма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 (</w:t>
      </w:r>
      <w:proofErr w:type="spellStart"/>
      <w:r w:rsidRPr="00BC3C19">
        <w:rPr>
          <w:rFonts w:ascii="StobiSerif Regular" w:hAnsi="StobiSerif Regular"/>
          <w:sz w:val="22"/>
          <w:szCs w:val="22"/>
        </w:rPr>
        <w:t>три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одржаното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електронско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приговорот</w:t>
      </w:r>
      <w:proofErr w:type="spellEnd"/>
      <w:r w:rsidRPr="00BC3C19">
        <w:rPr>
          <w:rFonts w:ascii="StobiSerif Regular" w:hAnsi="StobiSerif Regular"/>
          <w:sz w:val="22"/>
          <w:szCs w:val="22"/>
          <w:lang w:val="mk-MK"/>
        </w:rPr>
        <w:t>,</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должна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со Решение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5 (</w:t>
      </w:r>
      <w:proofErr w:type="spellStart"/>
      <w:r w:rsidRPr="00BC3C19">
        <w:rPr>
          <w:rFonts w:ascii="StobiSerif Regular" w:hAnsi="StobiSerif Regular"/>
          <w:sz w:val="22"/>
          <w:szCs w:val="22"/>
        </w:rPr>
        <w:t>пет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ab/>
      </w:r>
    </w:p>
    <w:p w:rsidR="00654EC7" w:rsidRPr="00BC3C19" w:rsidRDefault="00654EC7" w:rsidP="00654EC7">
      <w:pPr>
        <w:ind w:firstLine="720"/>
        <w:jc w:val="both"/>
        <w:rPr>
          <w:rFonts w:ascii="StobiSerif Regular" w:hAnsi="StobiSerif Regular"/>
          <w:sz w:val="22"/>
          <w:szCs w:val="22"/>
          <w:lang w:val="mk-MK"/>
        </w:rPr>
      </w:pPr>
      <w:r w:rsidRPr="00BC3C19">
        <w:rPr>
          <w:rFonts w:ascii="StobiSerif Regular" w:hAnsi="StobiSerif Regular"/>
          <w:sz w:val="22"/>
          <w:szCs w:val="22"/>
        </w:rPr>
        <w:t>2</w:t>
      </w:r>
      <w:r w:rsidRPr="00BC3C19">
        <w:rPr>
          <w:rFonts w:ascii="StobiSerif Regular" w:hAnsi="StobiSerif Regular"/>
          <w:sz w:val="22"/>
          <w:szCs w:val="22"/>
          <w:lang w:val="mk-MK"/>
        </w:rPr>
        <w:t>6</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Против</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донесено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К</w:t>
      </w:r>
      <w:proofErr w:type="spellStart"/>
      <w:r w:rsidRPr="00BC3C19">
        <w:rPr>
          <w:rFonts w:ascii="StobiSerif Regular" w:hAnsi="StobiSerif Regular"/>
          <w:sz w:val="22"/>
          <w:szCs w:val="22"/>
        </w:rPr>
        <w:t>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жалба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Државната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управна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работен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степен</w:t>
      </w:r>
      <w:proofErr w:type="spellEnd"/>
      <w:r w:rsidRPr="00BC3C19">
        <w:rPr>
          <w:rFonts w:ascii="StobiSerif Regular" w:hAnsi="StobiSerif Regular"/>
          <w:sz w:val="22"/>
          <w:szCs w:val="22"/>
        </w:rPr>
        <w:t>.</w:t>
      </w:r>
    </w:p>
    <w:p w:rsidR="00654EC7" w:rsidRPr="00BC3C19"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 xml:space="preserve"> 2</w:t>
      </w:r>
      <w:r w:rsidRPr="00BC3C19">
        <w:rPr>
          <w:rFonts w:ascii="StobiSerif Regular" w:hAnsi="StobiSerif Regular"/>
          <w:sz w:val="22"/>
          <w:szCs w:val="22"/>
          <w:lang w:val="mk-MK"/>
        </w:rPr>
        <w:t>7</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Банкарската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гаранција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сериозност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важи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r w:rsidR="00AF3844">
        <w:rPr>
          <w:rFonts w:ascii="StobiSerif Regular" w:hAnsi="StobiSerif Regular"/>
          <w:sz w:val="22"/>
          <w:szCs w:val="22"/>
          <w:lang w:val="mk-MK"/>
        </w:rPr>
        <w:t>1</w:t>
      </w:r>
      <w:r w:rsidR="00E7666F">
        <w:rPr>
          <w:rFonts w:ascii="StobiSerif Regular" w:hAnsi="StobiSerif Regular"/>
          <w:sz w:val="22"/>
          <w:szCs w:val="22"/>
          <w:lang w:val="mk-MK"/>
        </w:rPr>
        <w:t>9</w:t>
      </w:r>
      <w:r w:rsidRPr="0056563A">
        <w:rPr>
          <w:rFonts w:ascii="StobiSerif Regular" w:hAnsi="StobiSerif Regular"/>
          <w:sz w:val="22"/>
          <w:szCs w:val="22"/>
        </w:rPr>
        <w:t>.</w:t>
      </w:r>
      <w:r w:rsidRPr="0056563A">
        <w:rPr>
          <w:rFonts w:ascii="StobiSerif Regular" w:hAnsi="StobiSerif Regular"/>
          <w:sz w:val="22"/>
          <w:szCs w:val="22"/>
          <w:lang w:val="mk-MK"/>
        </w:rPr>
        <w:t>0</w:t>
      </w:r>
      <w:r w:rsidR="00E3677F">
        <w:rPr>
          <w:rFonts w:ascii="StobiSerif Regular" w:hAnsi="StobiSerif Regular"/>
          <w:sz w:val="22"/>
          <w:szCs w:val="22"/>
          <w:lang w:val="mk-MK"/>
        </w:rPr>
        <w:t>6</w:t>
      </w:r>
      <w:r w:rsidRPr="0056563A">
        <w:rPr>
          <w:rFonts w:ascii="StobiSerif Regular" w:hAnsi="StobiSerif Regular"/>
          <w:sz w:val="22"/>
          <w:szCs w:val="22"/>
        </w:rPr>
        <w:t>.20</w:t>
      </w:r>
      <w:r w:rsidRPr="0056563A">
        <w:rPr>
          <w:rFonts w:ascii="StobiSerif Regular" w:hAnsi="StobiSerif Regular"/>
          <w:sz w:val="22"/>
          <w:szCs w:val="22"/>
          <w:lang w:val="mk-MK"/>
        </w:rPr>
        <w:t>2</w:t>
      </w:r>
      <w:r w:rsidR="00E3677F">
        <w:rPr>
          <w:rFonts w:ascii="StobiSerif Regular" w:hAnsi="StobiSerif Regular"/>
          <w:sz w:val="22"/>
          <w:szCs w:val="22"/>
          <w:lang w:val="mk-MK"/>
        </w:rPr>
        <w:t>3</w:t>
      </w:r>
      <w:r w:rsidRPr="0056563A">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најповолните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понудувачи</w:t>
      </w:r>
      <w:proofErr w:type="spellEnd"/>
      <w:r w:rsidRPr="00BC3C19">
        <w:rPr>
          <w:rFonts w:ascii="StobiSerif Regular" w:hAnsi="StobiSerif Regular"/>
          <w:sz w:val="22"/>
          <w:szCs w:val="22"/>
        </w:rPr>
        <w:t xml:space="preserve">, а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останати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завршување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lang w:val="mk-MK"/>
        </w:rPr>
        <w:t>.</w:t>
      </w:r>
    </w:p>
    <w:p w:rsidR="00654EC7" w:rsidRPr="00BC3C19"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ab/>
        <w:t xml:space="preserve"> 28.  Купувачот има обврска за плаќање на данок на промет  и нотарски трошоци во случај на раскинување на договор по вина на купувачот</w:t>
      </w:r>
      <w:r w:rsidRPr="00BC3C19">
        <w:rPr>
          <w:rFonts w:ascii="StobiSerif Regular" w:hAnsi="StobiSerif Regular"/>
          <w:sz w:val="22"/>
          <w:szCs w:val="22"/>
        </w:rPr>
        <w:t>;</w:t>
      </w:r>
    </w:p>
    <w:p w:rsidR="00654EC7" w:rsidRPr="00BC3C19"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BC3C19">
        <w:rPr>
          <w:rFonts w:ascii="StobiSerif Regular" w:hAnsi="StobiSerif Regular"/>
          <w:sz w:val="22"/>
          <w:szCs w:val="22"/>
          <w:lang w:val="mk-MK"/>
        </w:rPr>
        <w:t>29.  Раскинувањето на договорот заради неисполнување на обврските предвидени во истиот од страна на купувачот се врши со еднострана изјава на волја на отуѓувачот изјавена од страна на Општината преку Државниот Правобранител на Република Северна Македонија.</w:t>
      </w:r>
    </w:p>
    <w:p w:rsidR="00654EC7" w:rsidRDefault="00654EC7" w:rsidP="00654EC7">
      <w:pPr>
        <w:jc w:val="both"/>
        <w:rPr>
          <w:rFonts w:ascii="StobiSerif Regular" w:hAnsi="StobiSerif Regular"/>
          <w:sz w:val="22"/>
          <w:szCs w:val="22"/>
          <w:lang w:val="mk-MK"/>
        </w:rPr>
      </w:pPr>
      <w:r w:rsidRPr="00BC3C19">
        <w:rPr>
          <w:rFonts w:ascii="StobiSerif Regular" w:hAnsi="StobiSerif Regular"/>
          <w:sz w:val="22"/>
          <w:szCs w:val="22"/>
          <w:lang w:val="mk-MK"/>
        </w:rPr>
        <w:tab/>
        <w:t xml:space="preserve"> </w:t>
      </w:r>
      <w:r>
        <w:rPr>
          <w:rFonts w:ascii="StobiSerif Regular" w:hAnsi="StobiSerif Regular"/>
          <w:sz w:val="22"/>
          <w:szCs w:val="22"/>
          <w:lang w:val="mk-MK"/>
        </w:rPr>
        <w:t xml:space="preserve"> </w:t>
      </w:r>
      <w:r w:rsidRPr="00BC3C19">
        <w:rPr>
          <w:rFonts w:ascii="StobiSerif Regular" w:hAnsi="StobiSerif Regular"/>
          <w:sz w:val="22"/>
          <w:szCs w:val="22"/>
          <w:lang w:val="mk-MK"/>
        </w:rPr>
        <w:t>3</w:t>
      </w:r>
      <w:r>
        <w:rPr>
          <w:rFonts w:ascii="StobiSerif Regular" w:hAnsi="StobiSerif Regular"/>
          <w:sz w:val="22"/>
          <w:szCs w:val="22"/>
          <w:lang w:val="mk-MK"/>
        </w:rPr>
        <w:t>0</w:t>
      </w:r>
      <w:r w:rsidRPr="00BC3C19">
        <w:rPr>
          <w:rFonts w:ascii="StobiSerif Regular" w:hAnsi="StobiSerif Regular"/>
          <w:sz w:val="22"/>
          <w:szCs w:val="22"/>
          <w:lang w:val="mk-MK"/>
        </w:rPr>
        <w:t>. Градежното земјиште кое е сопственост на Р.Северна Македонија, кое е предмет на објавата се до исполнување на обврските од Договорот не може да биде дел од стечајна маса.</w:t>
      </w:r>
    </w:p>
    <w:p w:rsidR="00654EC7" w:rsidRDefault="00654EC7" w:rsidP="00654EC7">
      <w:pPr>
        <w:jc w:val="both"/>
        <w:rPr>
          <w:rFonts w:ascii="StobiSerif Regular" w:hAnsi="StobiSerif Regular"/>
          <w:sz w:val="22"/>
          <w:szCs w:val="22"/>
        </w:rPr>
      </w:pPr>
      <w:r w:rsidRPr="00390DAE">
        <w:rPr>
          <w:rFonts w:ascii="StobiSerif Regular" w:hAnsi="StobiSerif Regular"/>
          <w:sz w:val="22"/>
          <w:szCs w:val="22"/>
          <w:lang w:val="mk-MK"/>
        </w:rPr>
        <w:tab/>
      </w:r>
    </w:p>
    <w:p w:rsidR="00654EC7" w:rsidRPr="00390DAE" w:rsidRDefault="00654EC7" w:rsidP="00654EC7">
      <w:pPr>
        <w:ind w:firstLine="720"/>
        <w:jc w:val="both"/>
        <w:rPr>
          <w:rFonts w:ascii="StobiSerif Regular" w:hAnsi="StobiSerif Regular"/>
          <w:sz w:val="22"/>
          <w:szCs w:val="22"/>
          <w:lang w:val="mk-MK"/>
        </w:rPr>
      </w:pPr>
      <w:r>
        <w:rPr>
          <w:rFonts w:ascii="StobiSerif Regular" w:hAnsi="StobiSerif Regular"/>
          <w:sz w:val="22"/>
          <w:szCs w:val="22"/>
          <w:lang w:val="mk-MK"/>
        </w:rPr>
        <w:t>О</w:t>
      </w:r>
      <w:r w:rsidRPr="00390DAE">
        <w:rPr>
          <w:rFonts w:ascii="StobiSerif Regular" w:hAnsi="StobiSerif Regular"/>
          <w:sz w:val="22"/>
          <w:szCs w:val="22"/>
          <w:lang w:val="mk-MK"/>
        </w:rPr>
        <w:t xml:space="preserve">ваа објава ќе биде објавена и на </w:t>
      </w:r>
      <w:r w:rsidRPr="00390DAE">
        <w:rPr>
          <w:rFonts w:ascii="StobiSerif Regular" w:hAnsi="StobiSerif Regular"/>
          <w:sz w:val="22"/>
          <w:szCs w:val="22"/>
        </w:rPr>
        <w:t>WEB</w:t>
      </w:r>
      <w:r w:rsidRPr="00390DAE">
        <w:rPr>
          <w:rFonts w:ascii="StobiSerif Regular" w:hAnsi="StobiSerif Regular"/>
          <w:sz w:val="22"/>
          <w:szCs w:val="22"/>
          <w:lang w:val="ru-RU"/>
        </w:rPr>
        <w:t xml:space="preserve"> </w:t>
      </w:r>
      <w:r w:rsidRPr="00390DAE">
        <w:rPr>
          <w:rFonts w:ascii="StobiSerif Regular" w:hAnsi="StobiSerif Regular"/>
          <w:sz w:val="22"/>
          <w:szCs w:val="22"/>
          <w:lang w:val="mk-MK"/>
        </w:rPr>
        <w:t xml:space="preserve">страната на Општина </w:t>
      </w:r>
      <w:r>
        <w:rPr>
          <w:rFonts w:ascii="StobiSerif Regular" w:hAnsi="StobiSerif Regular"/>
          <w:sz w:val="22"/>
          <w:szCs w:val="22"/>
          <w:lang w:val="mk-MK"/>
        </w:rPr>
        <w:t>Дојран</w:t>
      </w:r>
      <w:r w:rsidRPr="00390DAE">
        <w:rPr>
          <w:rFonts w:ascii="StobiSerif Regular" w:hAnsi="StobiSerif Regular"/>
          <w:sz w:val="22"/>
          <w:szCs w:val="22"/>
          <w:lang w:val="mk-MK"/>
        </w:rPr>
        <w:t xml:space="preserve">, </w:t>
      </w:r>
      <w:hyperlink r:id="rId8" w:history="1">
        <w:r w:rsidRPr="00C64251">
          <w:rPr>
            <w:rStyle w:val="Hyperlink"/>
            <w:rFonts w:ascii="StobiSerif Regular" w:hAnsi="StobiSerif Regular"/>
            <w:sz w:val="22"/>
            <w:szCs w:val="22"/>
          </w:rPr>
          <w:t>www</w:t>
        </w:r>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dojran</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gov</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mk</w:t>
        </w:r>
        <w:proofErr w:type="spellEnd"/>
      </w:hyperlink>
      <w:bookmarkEnd w:id="0"/>
    </w:p>
    <w:p w:rsidR="00654EC7" w:rsidRPr="00390DAE" w:rsidRDefault="00654EC7" w:rsidP="00654EC7">
      <w:pPr>
        <w:jc w:val="both"/>
        <w:rPr>
          <w:rFonts w:ascii="StobiSerif Regular" w:hAnsi="StobiSerif Regular"/>
          <w:sz w:val="22"/>
          <w:szCs w:val="22"/>
          <w:lang w:val="mk-MK"/>
        </w:rPr>
      </w:pPr>
    </w:p>
    <w:p w:rsidR="00654EC7" w:rsidRPr="00390DAE" w:rsidRDefault="00654EC7" w:rsidP="00654EC7">
      <w:pPr>
        <w:jc w:val="both"/>
        <w:rPr>
          <w:rFonts w:ascii="StobiSerif Regular" w:hAnsi="StobiSerif Regular"/>
          <w:b/>
          <w:sz w:val="22"/>
          <w:szCs w:val="22"/>
          <w:lang w:val="mk-MK"/>
        </w:rPr>
      </w:pPr>
    </w:p>
    <w:p w:rsidR="00654EC7" w:rsidRPr="00390DAE" w:rsidRDefault="00654EC7" w:rsidP="00654EC7">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Комисија за спроведување на постапки </w:t>
      </w:r>
    </w:p>
    <w:p w:rsidR="00654EC7" w:rsidRPr="00390DAE" w:rsidRDefault="00654EC7" w:rsidP="00654EC7">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за јавно наддавање </w:t>
      </w:r>
    </w:p>
    <w:p w:rsidR="00654EC7" w:rsidRPr="00390DAE" w:rsidRDefault="00654EC7" w:rsidP="00654EC7">
      <w:pPr>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p>
    <w:p w:rsidR="00654EC7" w:rsidRPr="009F62AE" w:rsidRDefault="00654EC7" w:rsidP="009F62AE">
      <w:pPr>
        <w:ind w:left="7200" w:firstLine="720"/>
        <w:jc w:val="both"/>
        <w:rPr>
          <w:rFonts w:ascii="StobiSerif Regular" w:hAnsi="StobiSerif Regular"/>
          <w:sz w:val="22"/>
          <w:szCs w:val="22"/>
          <w:lang w:val="mk-MK"/>
        </w:rPr>
      </w:pPr>
      <w:r w:rsidRPr="00390DAE">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390DAE">
        <w:rPr>
          <w:rFonts w:ascii="StobiSerif Regular" w:hAnsi="StobiSerif Regular"/>
          <w:sz w:val="22"/>
          <w:szCs w:val="22"/>
          <w:lang w:val="mk-MK"/>
        </w:rPr>
        <w:t xml:space="preserve"> </w:t>
      </w:r>
      <w:r w:rsidRPr="00901EE5">
        <w:rPr>
          <w:rFonts w:ascii="StobiSerif Regular" w:hAnsi="StobiSerif Regular"/>
          <w:b/>
          <w:sz w:val="22"/>
          <w:szCs w:val="22"/>
          <w:lang w:val="mk-MK"/>
        </w:rPr>
        <w:t xml:space="preserve">Претседател: </w:t>
      </w:r>
      <w:r w:rsidRPr="009F62AE">
        <w:rPr>
          <w:rFonts w:ascii="StobiSerif Regular" w:hAnsi="StobiSerif Regular"/>
          <w:sz w:val="22"/>
          <w:szCs w:val="22"/>
          <w:lang w:val="mk-MK"/>
        </w:rPr>
        <w:t>Мито Велчев</w:t>
      </w:r>
    </w:p>
    <w:p w:rsidR="00654EC7" w:rsidRDefault="00654EC7" w:rsidP="009F62AE">
      <w:pPr>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Pr>
          <w:rFonts w:ascii="StobiSerif Regular" w:hAnsi="StobiSerif Regular"/>
          <w:b/>
          <w:sz w:val="22"/>
          <w:szCs w:val="22"/>
          <w:lang w:val="mk-MK"/>
        </w:rPr>
        <w:t xml:space="preserve"> </w:t>
      </w:r>
      <w:r w:rsidRPr="009F62AE">
        <w:rPr>
          <w:rFonts w:ascii="StobiSerif Regular" w:hAnsi="StobiSerif Regular"/>
          <w:sz w:val="22"/>
          <w:szCs w:val="22"/>
          <w:lang w:val="mk-MK"/>
        </w:rPr>
        <w:t>Милка Ајцева</w:t>
      </w:r>
      <w:r w:rsidRPr="00390DAE">
        <w:rPr>
          <w:rFonts w:ascii="StobiSerif Regular" w:hAnsi="StobiSerif Regular"/>
          <w:sz w:val="22"/>
          <w:szCs w:val="22"/>
          <w:lang w:val="mk-MK"/>
        </w:rPr>
        <w:t xml:space="preserve"> </w:t>
      </w:r>
    </w:p>
    <w:p w:rsidR="00B66B4E" w:rsidRDefault="00654EC7" w:rsidP="00967BEE">
      <w:pPr>
        <w:tabs>
          <w:tab w:val="left" w:pos="720"/>
          <w:tab w:val="left" w:pos="1440"/>
          <w:tab w:val="left" w:pos="2160"/>
          <w:tab w:val="left" w:pos="2880"/>
          <w:tab w:val="left" w:pos="3600"/>
          <w:tab w:val="left" w:pos="4320"/>
          <w:tab w:val="left" w:pos="8565"/>
        </w:tabs>
        <w:jc w:val="both"/>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Pr>
          <w:rFonts w:ascii="StobiSerif Regular" w:hAnsi="StobiSerif Regular"/>
          <w:sz w:val="22"/>
          <w:szCs w:val="22"/>
          <w:lang w:val="mk-MK"/>
        </w:rPr>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Pr>
          <w:rFonts w:ascii="StobiSerif Regular" w:hAnsi="StobiSerif Regular"/>
          <w:b/>
          <w:sz w:val="22"/>
          <w:szCs w:val="22"/>
          <w:lang w:val="mk-MK"/>
        </w:rPr>
        <w:t xml:space="preserve"> </w:t>
      </w:r>
      <w:r w:rsidRPr="009F62AE">
        <w:rPr>
          <w:rFonts w:ascii="StobiSerif Regular" w:hAnsi="StobiSerif Regular"/>
          <w:sz w:val="22"/>
          <w:szCs w:val="22"/>
          <w:lang w:val="mk-MK"/>
        </w:rPr>
        <w:t>Наташа Донева</w:t>
      </w:r>
    </w:p>
    <w:sectPr w:rsidR="00B66B4E" w:rsidSect="00AF3844">
      <w:pgSz w:w="15840" w:h="12240" w:orient="landscape"/>
      <w:pgMar w:top="426"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_Renfrew">
    <w:charset w:val="00"/>
    <w:family w:val="swiss"/>
    <w:pitch w:val="variable"/>
    <w:sig w:usb0="00000003" w:usb1="00000000" w:usb2="00000000" w:usb3="00000000" w:csb0="00000001" w:csb1="00000000"/>
  </w:font>
  <w:font w:name="MAC C Times">
    <w:panose1 w:val="0202E200000000000000"/>
    <w:charset w:val="00"/>
    <w:family w:val="roman"/>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B25FA"/>
    <w:multiLevelType w:val="hybridMultilevel"/>
    <w:tmpl w:val="ED381034"/>
    <w:lvl w:ilvl="0" w:tplc="E9FE595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C7"/>
    <w:rsid w:val="0000710A"/>
    <w:rsid w:val="00040E5A"/>
    <w:rsid w:val="00096858"/>
    <w:rsid w:val="000E0038"/>
    <w:rsid w:val="001C7DCC"/>
    <w:rsid w:val="002147CB"/>
    <w:rsid w:val="00227DA8"/>
    <w:rsid w:val="00293D2C"/>
    <w:rsid w:val="00331686"/>
    <w:rsid w:val="00372F9D"/>
    <w:rsid w:val="004225F8"/>
    <w:rsid w:val="0056458E"/>
    <w:rsid w:val="00654EC7"/>
    <w:rsid w:val="006A28FD"/>
    <w:rsid w:val="006B5909"/>
    <w:rsid w:val="008B2A8E"/>
    <w:rsid w:val="009468BC"/>
    <w:rsid w:val="00967BEE"/>
    <w:rsid w:val="009F62AE"/>
    <w:rsid w:val="00A4738C"/>
    <w:rsid w:val="00AF3844"/>
    <w:rsid w:val="00B66B4E"/>
    <w:rsid w:val="00BC6CEB"/>
    <w:rsid w:val="00C31C20"/>
    <w:rsid w:val="00D379F2"/>
    <w:rsid w:val="00E3677F"/>
    <w:rsid w:val="00E7666F"/>
    <w:rsid w:val="00E8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40ED"/>
  <w15:chartTrackingRefBased/>
  <w15:docId w15:val="{9FA23FFE-8084-451B-9A20-6878FF6E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E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4EC7"/>
    <w:rPr>
      <w:color w:val="0000FF"/>
      <w:u w:val="single"/>
    </w:rPr>
  </w:style>
  <w:style w:type="paragraph" w:customStyle="1" w:styleId="MUPCE">
    <w:name w:val="MUPCE"/>
    <w:basedOn w:val="Normal"/>
    <w:rsid w:val="00654EC7"/>
    <w:pPr>
      <w:tabs>
        <w:tab w:val="right" w:pos="8505"/>
      </w:tabs>
      <w:spacing w:before="100"/>
      <w:jc w:val="center"/>
    </w:pPr>
    <w:rPr>
      <w:rFonts w:ascii="C_Renfrew" w:hAnsi="C_Renfrew"/>
      <w:sz w:val="20"/>
      <w:szCs w:val="20"/>
      <w:lang w:val="en-GB"/>
    </w:rPr>
  </w:style>
  <w:style w:type="paragraph" w:customStyle="1" w:styleId="Paragraf">
    <w:name w:val="Paragraf"/>
    <w:basedOn w:val="Normal"/>
    <w:rsid w:val="00654EC7"/>
    <w:pPr>
      <w:spacing w:before="20" w:after="20"/>
      <w:ind w:firstLine="720"/>
      <w:jc w:val="both"/>
    </w:pPr>
    <w:rPr>
      <w:rFonts w:ascii="MAC C Times" w:hAnsi="MAC C Times"/>
      <w:lang w:val="en-GB"/>
    </w:rPr>
  </w:style>
  <w:style w:type="character" w:styleId="Strong">
    <w:name w:val="Strong"/>
    <w:uiPriority w:val="22"/>
    <w:qFormat/>
    <w:rsid w:val="00654EC7"/>
    <w:rPr>
      <w:b/>
      <w:bCs/>
    </w:rPr>
  </w:style>
  <w:style w:type="table" w:styleId="TableGrid">
    <w:name w:val="Table Grid"/>
    <w:basedOn w:val="TableNormal"/>
    <w:uiPriority w:val="39"/>
    <w:rsid w:val="00C3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6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ran.gov.mk" TargetMode="External"/><Relationship Id="rId3" Type="http://schemas.openxmlformats.org/officeDocument/2006/relationships/settings" Target="settings.xml"/><Relationship Id="rId7" Type="http://schemas.openxmlformats.org/officeDocument/2006/relationships/hyperlink" Target="http://www.test.gradezno-zemjiste.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ezno-zemjiste.m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7</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11</cp:revision>
  <cp:lastPrinted>2022-10-21T10:59:00Z</cp:lastPrinted>
  <dcterms:created xsi:type="dcterms:W3CDTF">2022-08-04T10:02:00Z</dcterms:created>
  <dcterms:modified xsi:type="dcterms:W3CDTF">2022-10-21T11:05:00Z</dcterms:modified>
</cp:coreProperties>
</file>